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F7" w:rsidRPr="008E47DC" w:rsidRDefault="00116FF7" w:rsidP="00F37B5B">
      <w:pPr>
        <w:jc w:val="center"/>
        <w:rPr>
          <w:b/>
          <w:color w:val="000000" w:themeColor="text1"/>
          <w:sz w:val="24"/>
          <w:szCs w:val="24"/>
        </w:rPr>
      </w:pPr>
      <w:r w:rsidRPr="008E47DC">
        <w:rPr>
          <w:b/>
          <w:color w:val="000000" w:themeColor="text1"/>
          <w:sz w:val="24"/>
          <w:szCs w:val="24"/>
        </w:rPr>
        <w:t>EDITAL</w:t>
      </w:r>
    </w:p>
    <w:p w:rsidR="00116FF7" w:rsidRPr="008E47DC" w:rsidRDefault="00116FF7" w:rsidP="00F37B5B">
      <w:pPr>
        <w:jc w:val="center"/>
        <w:rPr>
          <w:b/>
          <w:color w:val="000000" w:themeColor="text1"/>
          <w:sz w:val="24"/>
          <w:szCs w:val="24"/>
        </w:rPr>
      </w:pPr>
      <w:r w:rsidRPr="008E47DC">
        <w:rPr>
          <w:b/>
          <w:color w:val="000000" w:themeColor="text1"/>
          <w:sz w:val="24"/>
          <w:szCs w:val="24"/>
        </w:rPr>
        <w:t xml:space="preserve">PREGÃO PRESENCIAL PARA REGISTRO DE PREÇOS </w:t>
      </w:r>
      <w:r w:rsidR="00DE41E8" w:rsidRPr="008E47DC">
        <w:rPr>
          <w:b/>
          <w:color w:val="000000" w:themeColor="text1"/>
          <w:sz w:val="24"/>
          <w:szCs w:val="24"/>
        </w:rPr>
        <w:t xml:space="preserve">Nº </w:t>
      </w:r>
      <w:r w:rsidR="00971159">
        <w:rPr>
          <w:b/>
          <w:color w:val="000000" w:themeColor="text1"/>
          <w:sz w:val="24"/>
          <w:szCs w:val="24"/>
        </w:rPr>
        <w:t>034</w:t>
      </w:r>
      <w:r w:rsidR="00DE41E8" w:rsidRPr="008E47DC">
        <w:rPr>
          <w:b/>
          <w:color w:val="000000" w:themeColor="text1"/>
          <w:sz w:val="24"/>
          <w:szCs w:val="24"/>
        </w:rPr>
        <w:t>/20</w:t>
      </w:r>
      <w:r w:rsidR="00F37B5B">
        <w:rPr>
          <w:b/>
          <w:color w:val="000000" w:themeColor="text1"/>
          <w:sz w:val="24"/>
          <w:szCs w:val="24"/>
        </w:rPr>
        <w:t>20</w:t>
      </w:r>
    </w:p>
    <w:p w:rsidR="00116FF7" w:rsidRPr="008E47DC" w:rsidRDefault="00116FF7" w:rsidP="00F37B5B">
      <w:pPr>
        <w:jc w:val="center"/>
        <w:rPr>
          <w:b/>
          <w:color w:val="000000" w:themeColor="text1"/>
          <w:sz w:val="24"/>
          <w:szCs w:val="24"/>
        </w:rPr>
      </w:pPr>
      <w:r w:rsidRPr="008E47DC">
        <w:rPr>
          <w:b/>
          <w:color w:val="000000" w:themeColor="text1"/>
          <w:sz w:val="24"/>
          <w:szCs w:val="24"/>
        </w:rPr>
        <w:t>ATA DE REGISTRO DE PREÇOS</w:t>
      </w:r>
    </w:p>
    <w:p w:rsidR="00116FF7" w:rsidRPr="008E47DC" w:rsidRDefault="00116FF7" w:rsidP="00F37B5B">
      <w:pPr>
        <w:jc w:val="center"/>
        <w:rPr>
          <w:b/>
          <w:color w:val="000000" w:themeColor="text1"/>
          <w:sz w:val="24"/>
          <w:szCs w:val="24"/>
        </w:rPr>
      </w:pPr>
    </w:p>
    <w:p w:rsidR="001757D8" w:rsidRPr="008E47DC" w:rsidRDefault="001757D8" w:rsidP="00F37B5B">
      <w:pPr>
        <w:jc w:val="both"/>
        <w:rPr>
          <w:color w:val="000000" w:themeColor="text1"/>
          <w:sz w:val="24"/>
          <w:szCs w:val="24"/>
        </w:rPr>
      </w:pPr>
      <w:r w:rsidRPr="008E47DC">
        <w:rPr>
          <w:color w:val="000000" w:themeColor="text1"/>
          <w:sz w:val="24"/>
          <w:szCs w:val="24"/>
        </w:rPr>
        <w:t xml:space="preserve">Aos </w:t>
      </w:r>
      <w:r w:rsidR="00971159">
        <w:rPr>
          <w:color w:val="000000" w:themeColor="text1"/>
          <w:sz w:val="24"/>
          <w:szCs w:val="24"/>
        </w:rPr>
        <w:t>09</w:t>
      </w:r>
      <w:r w:rsidRPr="008E47DC">
        <w:rPr>
          <w:color w:val="000000" w:themeColor="text1"/>
          <w:sz w:val="24"/>
          <w:szCs w:val="24"/>
        </w:rPr>
        <w:t xml:space="preserve"> dias do mês de </w:t>
      </w:r>
      <w:r w:rsidR="00971159">
        <w:rPr>
          <w:color w:val="000000" w:themeColor="text1"/>
          <w:sz w:val="24"/>
          <w:szCs w:val="24"/>
        </w:rPr>
        <w:t>junho</w:t>
      </w:r>
      <w:r w:rsidRPr="008E47DC">
        <w:rPr>
          <w:color w:val="000000" w:themeColor="text1"/>
          <w:sz w:val="24"/>
          <w:szCs w:val="24"/>
        </w:rPr>
        <w:t xml:space="preserve"> do ano de</w:t>
      </w:r>
      <w:r w:rsidR="00971159">
        <w:rPr>
          <w:color w:val="000000" w:themeColor="text1"/>
          <w:sz w:val="24"/>
          <w:szCs w:val="24"/>
        </w:rPr>
        <w:t xml:space="preserve"> 2020</w:t>
      </w:r>
      <w:r w:rsidRPr="008E47DC">
        <w:rPr>
          <w:color w:val="000000" w:themeColor="text1"/>
          <w:sz w:val="24"/>
          <w:szCs w:val="24"/>
        </w:rPr>
        <w:t xml:space="preserve">, na </w:t>
      </w:r>
      <w:r w:rsidR="00043DF2" w:rsidRPr="008E47DC">
        <w:rPr>
          <w:color w:val="000000" w:themeColor="text1"/>
          <w:sz w:val="24"/>
          <w:szCs w:val="24"/>
        </w:rPr>
        <w:t>Comissão de Licitações e Compras</w:t>
      </w:r>
      <w:r w:rsidRPr="008E47DC">
        <w:rPr>
          <w:color w:val="000000" w:themeColor="text1"/>
          <w:sz w:val="24"/>
          <w:szCs w:val="24"/>
        </w:rPr>
        <w:t xml:space="preserve">, registram-se os </w:t>
      </w:r>
      <w:r w:rsidR="00A449AE" w:rsidRPr="008E47DC">
        <w:rPr>
          <w:color w:val="000000" w:themeColor="text1"/>
          <w:sz w:val="24"/>
          <w:szCs w:val="24"/>
        </w:rPr>
        <w:t>preços</w:t>
      </w:r>
      <w:r w:rsidRPr="008E47DC">
        <w:rPr>
          <w:color w:val="000000" w:themeColor="text1"/>
          <w:sz w:val="24"/>
          <w:szCs w:val="24"/>
        </w:rPr>
        <w:t xml:space="preserve"> </w:t>
      </w:r>
      <w:r w:rsidR="00971159" w:rsidRPr="009A59D3">
        <w:rPr>
          <w:color w:val="000000"/>
          <w:sz w:val="24"/>
          <w:szCs w:val="24"/>
        </w:rPr>
        <w:t>da Empresa</w:t>
      </w:r>
      <w:r w:rsidR="00971159">
        <w:rPr>
          <w:color w:val="000000"/>
          <w:sz w:val="24"/>
          <w:szCs w:val="24"/>
        </w:rPr>
        <w:t xml:space="preserve"> </w:t>
      </w:r>
      <w:r w:rsidR="00971159" w:rsidRPr="006D26BC">
        <w:rPr>
          <w:b/>
          <w:color w:val="000000"/>
          <w:sz w:val="24"/>
          <w:szCs w:val="24"/>
        </w:rPr>
        <w:t>ARMAZÉM SUPERMAC EIRELI</w:t>
      </w:r>
      <w:r w:rsidR="00971159" w:rsidRPr="006D26BC">
        <w:rPr>
          <w:color w:val="000000"/>
          <w:sz w:val="24"/>
          <w:szCs w:val="24"/>
        </w:rPr>
        <w:t xml:space="preserve">, com sede na Rua Mario Martins dos Santos, Nº 559, Centro, Duas Barras – RJ, inscrita no CNPJ sob o nº 32.738.092/0001-06, neste ato representada por </w:t>
      </w:r>
      <w:r w:rsidR="00971159" w:rsidRPr="006D26BC">
        <w:rPr>
          <w:i/>
          <w:color w:val="000000"/>
          <w:sz w:val="24"/>
          <w:szCs w:val="24"/>
        </w:rPr>
        <w:t>Marco Antonio Caetano Caruba</w:t>
      </w:r>
      <w:r w:rsidR="00971159" w:rsidRPr="006D26BC">
        <w:rPr>
          <w:color w:val="000000"/>
          <w:sz w:val="24"/>
          <w:szCs w:val="24"/>
        </w:rPr>
        <w:t>, portador da carteira de Identidade nº 209446814, órgão expedidor DIC/RJ, CPF nº 105.325.867-43.</w:t>
      </w:r>
      <w:r w:rsidR="00971159">
        <w:rPr>
          <w:color w:val="000000"/>
          <w:sz w:val="24"/>
          <w:szCs w:val="24"/>
        </w:rPr>
        <w:t xml:space="preserve"> </w:t>
      </w:r>
      <w:r w:rsidR="00C916BC" w:rsidRPr="008E47DC">
        <w:rPr>
          <w:color w:val="000000" w:themeColor="text1"/>
          <w:sz w:val="24"/>
          <w:szCs w:val="24"/>
        </w:rPr>
        <w:t xml:space="preserve">Constitui objeto desta Licitação o </w:t>
      </w:r>
      <w:r w:rsidR="00E93BF0" w:rsidRPr="008E47DC">
        <w:rPr>
          <w:color w:val="000000" w:themeColor="text1"/>
          <w:sz w:val="24"/>
          <w:szCs w:val="24"/>
        </w:rPr>
        <w:t xml:space="preserve">Registro de </w:t>
      </w:r>
      <w:r w:rsidR="009E3132" w:rsidRPr="008E47DC">
        <w:rPr>
          <w:color w:val="000000" w:themeColor="text1"/>
          <w:sz w:val="24"/>
          <w:szCs w:val="24"/>
        </w:rPr>
        <w:t xml:space="preserve">eventual e futura </w:t>
      </w:r>
      <w:r w:rsidR="009E3132" w:rsidRPr="00E95701">
        <w:rPr>
          <w:color w:val="000000" w:themeColor="text1"/>
          <w:sz w:val="24"/>
          <w:szCs w:val="24"/>
        </w:rPr>
        <w:t>aquisição de gêneros alimentícios para consumo diário de café da manhã dos funcinários da SMOI</w:t>
      </w:r>
      <w:r w:rsidR="009E3132" w:rsidRPr="008E47DC">
        <w:rPr>
          <w:color w:val="000000" w:themeColor="text1"/>
          <w:sz w:val="24"/>
          <w:szCs w:val="24"/>
        </w:rPr>
        <w:t>,</w:t>
      </w:r>
      <w:r w:rsidR="00FE2D66" w:rsidRPr="008E47DC">
        <w:rPr>
          <w:color w:val="000000" w:themeColor="text1"/>
          <w:sz w:val="24"/>
          <w:szCs w:val="24"/>
        </w:rPr>
        <w:t xml:space="preserve"> nos termos e condições estabelecidas neste instrumento</w:t>
      </w:r>
      <w:r w:rsidR="00BA18BC" w:rsidRPr="008E47DC">
        <w:rPr>
          <w:color w:val="000000" w:themeColor="text1"/>
          <w:sz w:val="24"/>
          <w:szCs w:val="24"/>
        </w:rPr>
        <w:t>,</w:t>
      </w:r>
      <w:r w:rsidR="00C916BC" w:rsidRPr="008E47DC">
        <w:rPr>
          <w:color w:val="000000" w:themeColor="text1"/>
          <w:sz w:val="24"/>
          <w:szCs w:val="24"/>
        </w:rPr>
        <w:t xml:space="preserve"> </w:t>
      </w:r>
      <w:r w:rsidRPr="008E47DC">
        <w:rPr>
          <w:color w:val="000000" w:themeColor="text1"/>
          <w:sz w:val="24"/>
          <w:szCs w:val="24"/>
        </w:rPr>
        <w:t xml:space="preserve">decorrente do Pregão Presencial para Registro de Preços nº </w:t>
      </w:r>
      <w:r w:rsidR="00971159">
        <w:rPr>
          <w:color w:val="000000" w:themeColor="text1"/>
          <w:sz w:val="24"/>
          <w:szCs w:val="24"/>
        </w:rPr>
        <w:t>034</w:t>
      </w:r>
      <w:r w:rsidR="00BF202D" w:rsidRPr="008E47DC">
        <w:rPr>
          <w:color w:val="000000" w:themeColor="text1"/>
          <w:sz w:val="24"/>
          <w:szCs w:val="24"/>
        </w:rPr>
        <w:t>/</w:t>
      </w:r>
      <w:r w:rsidR="00F37B5B">
        <w:rPr>
          <w:color w:val="000000" w:themeColor="text1"/>
          <w:sz w:val="24"/>
          <w:szCs w:val="24"/>
        </w:rPr>
        <w:t>20</w:t>
      </w:r>
      <w:r w:rsidRPr="008E47DC">
        <w:rPr>
          <w:color w:val="000000" w:themeColor="text1"/>
          <w:sz w:val="24"/>
          <w:szCs w:val="24"/>
        </w:rPr>
        <w:t xml:space="preserve">, Processo nº </w:t>
      </w:r>
      <w:r w:rsidR="00132463">
        <w:rPr>
          <w:color w:val="000000" w:themeColor="text1"/>
          <w:sz w:val="24"/>
          <w:szCs w:val="24"/>
        </w:rPr>
        <w:t>7030</w:t>
      </w:r>
      <w:r w:rsidR="00043DF2" w:rsidRPr="008E47DC">
        <w:rPr>
          <w:color w:val="000000" w:themeColor="text1"/>
          <w:sz w:val="24"/>
          <w:szCs w:val="24"/>
        </w:rPr>
        <w:t>/1</w:t>
      </w:r>
      <w:r w:rsidR="00132463">
        <w:rPr>
          <w:color w:val="000000" w:themeColor="text1"/>
          <w:sz w:val="24"/>
          <w:szCs w:val="24"/>
        </w:rPr>
        <w:t>9</w:t>
      </w:r>
      <w:r w:rsidR="00905D2E" w:rsidRPr="008E47DC">
        <w:rPr>
          <w:color w:val="000000" w:themeColor="text1"/>
          <w:sz w:val="24"/>
          <w:szCs w:val="24"/>
        </w:rPr>
        <w:t>.</w:t>
      </w:r>
      <w:r w:rsidRPr="008E47DC">
        <w:rPr>
          <w:color w:val="000000" w:themeColor="text1"/>
          <w:sz w:val="24"/>
          <w:szCs w:val="24"/>
        </w:rPr>
        <w:t xml:space="preserve"> Integram esta Ata de Registro de Preços o Termo de Proposta Comercial- Anexo II, independente de transcrição. </w:t>
      </w:r>
    </w:p>
    <w:p w:rsidR="001757D8" w:rsidRPr="008E47DC" w:rsidRDefault="001757D8" w:rsidP="00F37B5B">
      <w:pPr>
        <w:jc w:val="both"/>
        <w:rPr>
          <w:color w:val="000000" w:themeColor="text1"/>
          <w:sz w:val="24"/>
          <w:szCs w:val="24"/>
        </w:rPr>
      </w:pPr>
      <w:r w:rsidRPr="008E47DC">
        <w:rPr>
          <w:color w:val="000000" w:themeColor="text1"/>
          <w:sz w:val="24"/>
          <w:szCs w:val="24"/>
        </w:rPr>
        <w:t xml:space="preserve">O prazo de vigência do registro de preços será de </w:t>
      </w:r>
      <w:r w:rsidR="000859C7" w:rsidRPr="008E47DC">
        <w:rPr>
          <w:color w:val="000000" w:themeColor="text1"/>
          <w:sz w:val="24"/>
          <w:szCs w:val="24"/>
        </w:rPr>
        <w:t>12</w:t>
      </w:r>
      <w:r w:rsidRPr="008E47DC">
        <w:rPr>
          <w:color w:val="000000" w:themeColor="text1"/>
          <w:sz w:val="24"/>
          <w:szCs w:val="24"/>
        </w:rPr>
        <w:t xml:space="preserve"> (</w:t>
      </w:r>
      <w:r w:rsidR="000859C7" w:rsidRPr="008E47DC">
        <w:rPr>
          <w:color w:val="000000" w:themeColor="text1"/>
          <w:sz w:val="24"/>
          <w:szCs w:val="24"/>
        </w:rPr>
        <w:t>doze</w:t>
      </w:r>
      <w:r w:rsidRPr="008E47DC">
        <w:rPr>
          <w:color w:val="000000" w:themeColor="text1"/>
          <w:sz w:val="24"/>
          <w:szCs w:val="24"/>
        </w:rPr>
        <w:t>) meses, contados da assinatura desta ata.</w:t>
      </w:r>
    </w:p>
    <w:tbl>
      <w:tblPr>
        <w:tblW w:w="957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
        <w:gridCol w:w="4596"/>
        <w:gridCol w:w="992"/>
        <w:gridCol w:w="983"/>
        <w:gridCol w:w="1156"/>
        <w:gridCol w:w="1172"/>
      </w:tblGrid>
      <w:tr w:rsidR="00E324C4" w:rsidRPr="008E47DC" w:rsidTr="00971159">
        <w:trPr>
          <w:trHeight w:val="583"/>
        </w:trPr>
        <w:tc>
          <w:tcPr>
            <w:tcW w:w="679" w:type="dxa"/>
            <w:shd w:val="clear" w:color="auto" w:fill="C6D9F1" w:themeFill="text2" w:themeFillTint="33"/>
            <w:vAlign w:val="center"/>
          </w:tcPr>
          <w:p w:rsidR="00E324C4" w:rsidRPr="00971159" w:rsidRDefault="00E324C4" w:rsidP="00F37B5B">
            <w:pPr>
              <w:jc w:val="center"/>
              <w:rPr>
                <w:b/>
                <w:bCs/>
                <w:color w:val="000000" w:themeColor="text1"/>
                <w:sz w:val="18"/>
                <w:szCs w:val="22"/>
              </w:rPr>
            </w:pPr>
            <w:r w:rsidRPr="00971159">
              <w:rPr>
                <w:b/>
                <w:bCs/>
                <w:color w:val="000000" w:themeColor="text1"/>
                <w:sz w:val="18"/>
                <w:szCs w:val="22"/>
              </w:rPr>
              <w:t>ITEM</w:t>
            </w:r>
          </w:p>
        </w:tc>
        <w:tc>
          <w:tcPr>
            <w:tcW w:w="4596" w:type="dxa"/>
            <w:shd w:val="clear" w:color="auto" w:fill="C6D9F1" w:themeFill="text2" w:themeFillTint="33"/>
            <w:vAlign w:val="center"/>
            <w:hideMark/>
          </w:tcPr>
          <w:p w:rsidR="00E324C4" w:rsidRPr="00971159" w:rsidRDefault="00E324C4" w:rsidP="00F37B5B">
            <w:pPr>
              <w:jc w:val="center"/>
              <w:rPr>
                <w:b/>
                <w:bCs/>
                <w:color w:val="000000" w:themeColor="text1"/>
                <w:sz w:val="20"/>
              </w:rPr>
            </w:pPr>
            <w:r w:rsidRPr="00971159">
              <w:rPr>
                <w:b/>
                <w:bCs/>
                <w:color w:val="000000" w:themeColor="text1"/>
                <w:sz w:val="18"/>
              </w:rPr>
              <w:t>ESPECIFICAÇÃO</w:t>
            </w:r>
          </w:p>
        </w:tc>
        <w:tc>
          <w:tcPr>
            <w:tcW w:w="992" w:type="dxa"/>
            <w:shd w:val="clear" w:color="auto" w:fill="C6D9F1" w:themeFill="text2" w:themeFillTint="33"/>
            <w:vAlign w:val="center"/>
            <w:hideMark/>
          </w:tcPr>
          <w:p w:rsidR="00E324C4" w:rsidRPr="00971159" w:rsidRDefault="00E324C4" w:rsidP="00F37B5B">
            <w:pPr>
              <w:jc w:val="center"/>
              <w:rPr>
                <w:b/>
                <w:bCs/>
                <w:color w:val="000000" w:themeColor="text1"/>
                <w:sz w:val="16"/>
                <w:szCs w:val="16"/>
              </w:rPr>
            </w:pPr>
            <w:r w:rsidRPr="00971159">
              <w:rPr>
                <w:b/>
                <w:bCs/>
                <w:color w:val="000000" w:themeColor="text1"/>
                <w:sz w:val="16"/>
                <w:szCs w:val="16"/>
              </w:rPr>
              <w:t>UNIDADE</w:t>
            </w:r>
          </w:p>
        </w:tc>
        <w:tc>
          <w:tcPr>
            <w:tcW w:w="983" w:type="dxa"/>
            <w:shd w:val="clear" w:color="auto" w:fill="C6D9F1" w:themeFill="text2" w:themeFillTint="33"/>
            <w:vAlign w:val="center"/>
            <w:hideMark/>
          </w:tcPr>
          <w:p w:rsidR="00E324C4" w:rsidRPr="00971159" w:rsidRDefault="00E324C4" w:rsidP="00F37B5B">
            <w:pPr>
              <w:jc w:val="center"/>
              <w:rPr>
                <w:b/>
                <w:bCs/>
                <w:color w:val="000000" w:themeColor="text1"/>
                <w:sz w:val="16"/>
                <w:szCs w:val="16"/>
              </w:rPr>
            </w:pPr>
            <w:r w:rsidRPr="00971159">
              <w:rPr>
                <w:b/>
                <w:bCs/>
                <w:color w:val="000000" w:themeColor="text1"/>
                <w:sz w:val="16"/>
                <w:szCs w:val="16"/>
              </w:rPr>
              <w:t>QUANT. MÁXIMA</w:t>
            </w:r>
          </w:p>
        </w:tc>
        <w:tc>
          <w:tcPr>
            <w:tcW w:w="1156" w:type="dxa"/>
            <w:shd w:val="clear" w:color="auto" w:fill="C6D9F1" w:themeFill="text2" w:themeFillTint="33"/>
            <w:vAlign w:val="center"/>
            <w:hideMark/>
          </w:tcPr>
          <w:p w:rsidR="00E324C4" w:rsidRPr="00971159" w:rsidRDefault="00E324C4" w:rsidP="00F37B5B">
            <w:pPr>
              <w:jc w:val="center"/>
              <w:rPr>
                <w:b/>
                <w:bCs/>
                <w:color w:val="000000" w:themeColor="text1"/>
                <w:sz w:val="16"/>
                <w:szCs w:val="16"/>
              </w:rPr>
            </w:pPr>
            <w:r w:rsidRPr="00971159">
              <w:rPr>
                <w:b/>
                <w:bCs/>
                <w:color w:val="000000" w:themeColor="text1"/>
                <w:sz w:val="16"/>
                <w:szCs w:val="16"/>
              </w:rPr>
              <w:t>VALOR UNITÁRIO</w:t>
            </w:r>
          </w:p>
        </w:tc>
        <w:tc>
          <w:tcPr>
            <w:tcW w:w="1172" w:type="dxa"/>
            <w:shd w:val="clear" w:color="auto" w:fill="C6D9F1" w:themeFill="text2" w:themeFillTint="33"/>
            <w:vAlign w:val="center"/>
            <w:hideMark/>
          </w:tcPr>
          <w:p w:rsidR="00E324C4" w:rsidRPr="00971159" w:rsidRDefault="00E324C4" w:rsidP="00F37B5B">
            <w:pPr>
              <w:jc w:val="center"/>
              <w:rPr>
                <w:b/>
                <w:bCs/>
                <w:color w:val="000000" w:themeColor="text1"/>
                <w:sz w:val="16"/>
                <w:szCs w:val="16"/>
              </w:rPr>
            </w:pPr>
            <w:r w:rsidRPr="00971159">
              <w:rPr>
                <w:b/>
                <w:bCs/>
                <w:color w:val="000000" w:themeColor="text1"/>
                <w:sz w:val="16"/>
                <w:szCs w:val="16"/>
              </w:rPr>
              <w:t>EMPRESA VENCEDORA</w:t>
            </w:r>
          </w:p>
        </w:tc>
      </w:tr>
      <w:tr w:rsidR="00971159" w:rsidRPr="008E47DC" w:rsidTr="00971159">
        <w:trPr>
          <w:trHeight w:val="530"/>
        </w:trPr>
        <w:tc>
          <w:tcPr>
            <w:tcW w:w="679" w:type="dxa"/>
            <w:shd w:val="clear" w:color="000000" w:fill="FFFFFF"/>
            <w:vAlign w:val="center"/>
          </w:tcPr>
          <w:p w:rsidR="00971159" w:rsidRPr="008E47DC" w:rsidRDefault="00971159" w:rsidP="00D81ED2">
            <w:pPr>
              <w:spacing w:after="240"/>
              <w:jc w:val="center"/>
              <w:rPr>
                <w:b/>
                <w:color w:val="000000" w:themeColor="text1"/>
                <w:sz w:val="22"/>
                <w:szCs w:val="22"/>
              </w:rPr>
            </w:pPr>
            <w:r w:rsidRPr="008E47DC">
              <w:rPr>
                <w:b/>
                <w:color w:val="000000" w:themeColor="text1"/>
                <w:sz w:val="22"/>
                <w:szCs w:val="22"/>
              </w:rPr>
              <w:t>01</w:t>
            </w:r>
          </w:p>
        </w:tc>
        <w:tc>
          <w:tcPr>
            <w:tcW w:w="4596" w:type="dxa"/>
            <w:shd w:val="clear" w:color="000000" w:fill="FFFFFF"/>
            <w:vAlign w:val="bottom"/>
            <w:hideMark/>
          </w:tcPr>
          <w:p w:rsidR="00971159" w:rsidRPr="00971159" w:rsidRDefault="00971159" w:rsidP="00D81ED2">
            <w:pPr>
              <w:pStyle w:val="Default"/>
              <w:tabs>
                <w:tab w:val="left" w:pos="0"/>
              </w:tabs>
              <w:jc w:val="center"/>
              <w:rPr>
                <w:sz w:val="20"/>
                <w:szCs w:val="20"/>
              </w:rPr>
            </w:pPr>
            <w:r w:rsidRPr="00971159">
              <w:rPr>
                <w:color w:val="00000A"/>
                <w:sz w:val="20"/>
                <w:szCs w:val="20"/>
              </w:rPr>
              <w:t>PÃO FRANCÊS 50G - DEVERÃO SER ACONDICIONADOS EM SACOS ATÓXICOS, RESISTENTE E TRANSPARENTE DE FORMA QUE O PRODUTO SEJA ENTREGUE ÍNTEGRO. O PRODUTO DEVERA APRESENTAR VALIDADE MÍNIMA DE 5 DIAS APÓS DATA DE ENTREGA.</w:t>
            </w:r>
          </w:p>
        </w:tc>
        <w:tc>
          <w:tcPr>
            <w:tcW w:w="992" w:type="dxa"/>
            <w:shd w:val="clear" w:color="000000" w:fill="FFFFFF"/>
            <w:vAlign w:val="center"/>
            <w:hideMark/>
          </w:tcPr>
          <w:p w:rsidR="00971159" w:rsidRPr="00A63666" w:rsidRDefault="00971159" w:rsidP="00D81ED2">
            <w:pPr>
              <w:jc w:val="center"/>
              <w:rPr>
                <w:sz w:val="22"/>
                <w:szCs w:val="22"/>
              </w:rPr>
            </w:pPr>
            <w:r w:rsidRPr="00A63666">
              <w:rPr>
                <w:sz w:val="22"/>
                <w:szCs w:val="22"/>
              </w:rPr>
              <w:t>Und</w:t>
            </w:r>
          </w:p>
        </w:tc>
        <w:tc>
          <w:tcPr>
            <w:tcW w:w="983" w:type="dxa"/>
            <w:shd w:val="clear" w:color="000000" w:fill="FFFFFF"/>
            <w:vAlign w:val="center"/>
            <w:hideMark/>
          </w:tcPr>
          <w:p w:rsidR="00971159" w:rsidRPr="00132463" w:rsidRDefault="00971159" w:rsidP="00D81ED2">
            <w:pPr>
              <w:jc w:val="center"/>
              <w:rPr>
                <w:color w:val="000000"/>
                <w:sz w:val="22"/>
                <w:szCs w:val="22"/>
              </w:rPr>
            </w:pPr>
            <w:r w:rsidRPr="00132463">
              <w:rPr>
                <w:color w:val="000000"/>
                <w:sz w:val="22"/>
                <w:szCs w:val="22"/>
              </w:rPr>
              <w:t>30</w:t>
            </w:r>
            <w:r>
              <w:rPr>
                <w:color w:val="000000"/>
                <w:sz w:val="22"/>
                <w:szCs w:val="22"/>
              </w:rPr>
              <w:t>.</w:t>
            </w:r>
            <w:r w:rsidRPr="00132463">
              <w:rPr>
                <w:color w:val="000000"/>
                <w:sz w:val="22"/>
                <w:szCs w:val="22"/>
              </w:rPr>
              <w:t>360</w:t>
            </w:r>
          </w:p>
        </w:tc>
        <w:tc>
          <w:tcPr>
            <w:tcW w:w="1156" w:type="dxa"/>
            <w:shd w:val="clear" w:color="auto" w:fill="FFFFFF" w:themeFill="background1"/>
            <w:vAlign w:val="center"/>
          </w:tcPr>
          <w:p w:rsidR="00971159" w:rsidRPr="00971159" w:rsidRDefault="00971159" w:rsidP="00F37B5B">
            <w:pPr>
              <w:jc w:val="center"/>
              <w:rPr>
                <w:b/>
                <w:bCs/>
                <w:color w:val="000000" w:themeColor="text1"/>
                <w:sz w:val="22"/>
                <w:szCs w:val="22"/>
              </w:rPr>
            </w:pPr>
            <w:r w:rsidRPr="00971159">
              <w:rPr>
                <w:b/>
                <w:bCs/>
                <w:color w:val="000000" w:themeColor="text1"/>
                <w:sz w:val="22"/>
                <w:szCs w:val="22"/>
              </w:rPr>
              <w:t>0,58</w:t>
            </w:r>
          </w:p>
        </w:tc>
        <w:tc>
          <w:tcPr>
            <w:tcW w:w="1172" w:type="dxa"/>
            <w:shd w:val="clear" w:color="000000" w:fill="FFFFFF"/>
            <w:vAlign w:val="center"/>
          </w:tcPr>
          <w:p w:rsidR="00971159" w:rsidRPr="00971159" w:rsidRDefault="00971159" w:rsidP="00971159">
            <w:pPr>
              <w:jc w:val="center"/>
              <w:rPr>
                <w:sz w:val="18"/>
                <w:szCs w:val="18"/>
              </w:rPr>
            </w:pPr>
            <w:r w:rsidRPr="00971159">
              <w:rPr>
                <w:b/>
                <w:color w:val="000000"/>
                <w:sz w:val="18"/>
                <w:szCs w:val="18"/>
              </w:rPr>
              <w:t>ARMAZÉM SUPERMAC EIRELI</w:t>
            </w:r>
          </w:p>
        </w:tc>
      </w:tr>
      <w:tr w:rsidR="00971159" w:rsidRPr="008E47DC" w:rsidTr="00971159">
        <w:trPr>
          <w:trHeight w:val="530"/>
        </w:trPr>
        <w:tc>
          <w:tcPr>
            <w:tcW w:w="679" w:type="dxa"/>
            <w:shd w:val="clear" w:color="000000" w:fill="FFFFFF"/>
            <w:vAlign w:val="center"/>
          </w:tcPr>
          <w:p w:rsidR="00971159" w:rsidRPr="008E47DC" w:rsidRDefault="00971159" w:rsidP="00D81ED2">
            <w:pPr>
              <w:spacing w:after="240"/>
              <w:jc w:val="center"/>
              <w:rPr>
                <w:b/>
                <w:color w:val="000000" w:themeColor="text1"/>
                <w:sz w:val="22"/>
                <w:szCs w:val="22"/>
              </w:rPr>
            </w:pPr>
            <w:r>
              <w:rPr>
                <w:b/>
                <w:color w:val="000000" w:themeColor="text1"/>
                <w:sz w:val="22"/>
                <w:szCs w:val="22"/>
              </w:rPr>
              <w:t>02</w:t>
            </w:r>
          </w:p>
        </w:tc>
        <w:tc>
          <w:tcPr>
            <w:tcW w:w="4596" w:type="dxa"/>
            <w:shd w:val="clear" w:color="000000" w:fill="FFFFFF"/>
            <w:vAlign w:val="bottom"/>
          </w:tcPr>
          <w:p w:rsidR="00971159" w:rsidRPr="00971159" w:rsidRDefault="00971159" w:rsidP="00D81ED2">
            <w:pPr>
              <w:pStyle w:val="Standard"/>
              <w:suppressAutoHyphens w:val="0"/>
              <w:jc w:val="center"/>
              <w:rPr>
                <w:rFonts w:cs="Times New Roman"/>
                <w:sz w:val="20"/>
                <w:szCs w:val="20"/>
                <w:lang w:eastAsia="pt-BR"/>
              </w:rPr>
            </w:pPr>
            <w:r w:rsidRPr="00971159">
              <w:rPr>
                <w:rFonts w:cs="Times New Roman"/>
                <w:sz w:val="20"/>
                <w:szCs w:val="20"/>
                <w:lang w:eastAsia="pt-BR"/>
              </w:rPr>
              <w:t>LEITE TIPO C -</w:t>
            </w:r>
            <w:r w:rsidRPr="00971159">
              <w:rPr>
                <w:rFonts w:cs="Times New Roman"/>
                <w:color w:val="000000"/>
                <w:sz w:val="20"/>
                <w:szCs w:val="20"/>
                <w:lang w:eastAsia="pt-BR"/>
              </w:rPr>
              <w:t xml:space="preserve"> COR, AROMA E ODOR CARACTERÍSTICO, NÃO RANÇOSO, ACONDICIONADO EM EMBALAGEM  TIPO  PLÁSTICA, CONTENDO 1 LITRO,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992" w:type="dxa"/>
            <w:shd w:val="clear" w:color="000000" w:fill="FFFFFF"/>
            <w:vAlign w:val="center"/>
          </w:tcPr>
          <w:p w:rsidR="00971159" w:rsidRPr="00A63666" w:rsidRDefault="00971159" w:rsidP="00D81ED2">
            <w:pPr>
              <w:jc w:val="center"/>
              <w:rPr>
                <w:sz w:val="22"/>
                <w:szCs w:val="22"/>
              </w:rPr>
            </w:pPr>
            <w:r w:rsidRPr="00A63666">
              <w:rPr>
                <w:sz w:val="22"/>
                <w:szCs w:val="22"/>
              </w:rPr>
              <w:t>Und</w:t>
            </w:r>
          </w:p>
        </w:tc>
        <w:tc>
          <w:tcPr>
            <w:tcW w:w="983" w:type="dxa"/>
            <w:shd w:val="clear" w:color="000000" w:fill="FFFFFF"/>
            <w:vAlign w:val="center"/>
          </w:tcPr>
          <w:p w:rsidR="00971159" w:rsidRPr="00132463" w:rsidRDefault="00971159" w:rsidP="00D81ED2">
            <w:pPr>
              <w:jc w:val="center"/>
              <w:rPr>
                <w:color w:val="000000"/>
                <w:sz w:val="22"/>
                <w:szCs w:val="22"/>
              </w:rPr>
            </w:pPr>
            <w:r w:rsidRPr="00132463">
              <w:rPr>
                <w:color w:val="000000"/>
                <w:sz w:val="22"/>
                <w:szCs w:val="22"/>
              </w:rPr>
              <w:t>3</w:t>
            </w:r>
            <w:r>
              <w:rPr>
                <w:color w:val="000000"/>
                <w:sz w:val="22"/>
                <w:szCs w:val="22"/>
              </w:rPr>
              <w:t>.</w:t>
            </w:r>
            <w:r w:rsidRPr="00132463">
              <w:rPr>
                <w:color w:val="000000"/>
                <w:sz w:val="22"/>
                <w:szCs w:val="22"/>
              </w:rPr>
              <w:t>036</w:t>
            </w:r>
          </w:p>
        </w:tc>
        <w:tc>
          <w:tcPr>
            <w:tcW w:w="1156" w:type="dxa"/>
            <w:shd w:val="clear" w:color="auto" w:fill="FFFFFF" w:themeFill="background1"/>
            <w:vAlign w:val="center"/>
          </w:tcPr>
          <w:p w:rsidR="00971159" w:rsidRPr="00971159" w:rsidRDefault="00971159" w:rsidP="00F37B5B">
            <w:pPr>
              <w:jc w:val="center"/>
              <w:rPr>
                <w:b/>
                <w:bCs/>
                <w:color w:val="000000" w:themeColor="text1"/>
                <w:sz w:val="22"/>
                <w:szCs w:val="22"/>
              </w:rPr>
            </w:pPr>
            <w:r w:rsidRPr="00971159">
              <w:rPr>
                <w:b/>
                <w:bCs/>
                <w:color w:val="000000" w:themeColor="text1"/>
                <w:sz w:val="22"/>
                <w:szCs w:val="22"/>
              </w:rPr>
              <w:t>4,43</w:t>
            </w:r>
          </w:p>
          <w:p w:rsidR="00971159" w:rsidRPr="00971159" w:rsidRDefault="00971159" w:rsidP="00F37B5B">
            <w:pPr>
              <w:jc w:val="center"/>
              <w:rPr>
                <w:b/>
                <w:bCs/>
                <w:color w:val="000000" w:themeColor="text1"/>
                <w:sz w:val="22"/>
                <w:szCs w:val="22"/>
              </w:rPr>
            </w:pPr>
          </w:p>
        </w:tc>
        <w:tc>
          <w:tcPr>
            <w:tcW w:w="1172" w:type="dxa"/>
            <w:shd w:val="clear" w:color="000000" w:fill="FFFFFF"/>
            <w:vAlign w:val="center"/>
          </w:tcPr>
          <w:p w:rsidR="00971159" w:rsidRPr="00971159" w:rsidRDefault="00971159" w:rsidP="00971159">
            <w:pPr>
              <w:jc w:val="center"/>
              <w:rPr>
                <w:sz w:val="18"/>
                <w:szCs w:val="18"/>
              </w:rPr>
            </w:pPr>
            <w:r w:rsidRPr="00971159">
              <w:rPr>
                <w:b/>
                <w:color w:val="000000"/>
                <w:sz w:val="18"/>
                <w:szCs w:val="18"/>
              </w:rPr>
              <w:t>ARMAZÉM SUPERMAC EIRELI</w:t>
            </w:r>
          </w:p>
        </w:tc>
      </w:tr>
      <w:tr w:rsidR="00971159" w:rsidRPr="008E47DC" w:rsidTr="00971159">
        <w:trPr>
          <w:trHeight w:val="530"/>
        </w:trPr>
        <w:tc>
          <w:tcPr>
            <w:tcW w:w="679" w:type="dxa"/>
            <w:shd w:val="clear" w:color="000000" w:fill="FFFFFF"/>
            <w:vAlign w:val="center"/>
          </w:tcPr>
          <w:p w:rsidR="00971159" w:rsidRPr="008E47DC" w:rsidRDefault="00971159" w:rsidP="00D81ED2">
            <w:pPr>
              <w:spacing w:after="240"/>
              <w:jc w:val="center"/>
              <w:rPr>
                <w:b/>
                <w:color w:val="000000" w:themeColor="text1"/>
                <w:sz w:val="22"/>
                <w:szCs w:val="22"/>
              </w:rPr>
            </w:pPr>
            <w:r>
              <w:rPr>
                <w:b/>
                <w:color w:val="000000" w:themeColor="text1"/>
                <w:sz w:val="22"/>
                <w:szCs w:val="22"/>
              </w:rPr>
              <w:t>03</w:t>
            </w:r>
          </w:p>
        </w:tc>
        <w:tc>
          <w:tcPr>
            <w:tcW w:w="4596" w:type="dxa"/>
            <w:shd w:val="clear" w:color="000000" w:fill="FFFFFF"/>
            <w:vAlign w:val="bottom"/>
          </w:tcPr>
          <w:p w:rsidR="00971159" w:rsidRPr="00971159" w:rsidRDefault="00971159" w:rsidP="00D81ED2">
            <w:pPr>
              <w:pStyle w:val="Standard"/>
              <w:suppressAutoHyphens w:val="0"/>
              <w:jc w:val="center"/>
              <w:rPr>
                <w:rFonts w:cs="Times New Roman"/>
                <w:sz w:val="20"/>
                <w:szCs w:val="20"/>
                <w:lang w:eastAsia="pt-BR"/>
              </w:rPr>
            </w:pPr>
            <w:r w:rsidRPr="00971159">
              <w:rPr>
                <w:rFonts w:cs="Times New Roman"/>
                <w:color w:val="000000"/>
                <w:sz w:val="20"/>
                <w:szCs w:val="20"/>
                <w:lang w:eastAsia="pt-BR"/>
              </w:rPr>
              <w:t>MARGARINA CREMOSA, COM SAL, NO MÍNIMO 65% DE LIPÍDEOS E 0% DE GORDURAS TRANS, EMBALADA EM POTES DE PLÁSTICO DE 500G, ENRIQUECIDA DE VITAMINAS; APRESENTAÇÃO, ASPECTO, CHEIRO, SABOR E COR PECULIARES, ISENTA DE RANÇO E DE BOLORES; EMBALAGEM PRIMÁRIA COM IDENTIFICAÇÃO DO PRODUTO, ESPECIFICAÇÃO DOS INGREDIENTES, INFORMAÇÃO NUTRICIONAL, PRAZO DE VALIDADE, PESO LÍQUIDO E ROTULAGEM DE ACORDO COM A LEGISLAÇÃO.</w:t>
            </w:r>
          </w:p>
        </w:tc>
        <w:tc>
          <w:tcPr>
            <w:tcW w:w="992" w:type="dxa"/>
            <w:shd w:val="clear" w:color="000000" w:fill="FFFFFF"/>
            <w:vAlign w:val="center"/>
          </w:tcPr>
          <w:p w:rsidR="00971159" w:rsidRPr="00A63666" w:rsidRDefault="00971159" w:rsidP="00D81ED2">
            <w:pPr>
              <w:jc w:val="center"/>
              <w:rPr>
                <w:sz w:val="22"/>
                <w:szCs w:val="22"/>
              </w:rPr>
            </w:pPr>
            <w:r w:rsidRPr="00A63666">
              <w:rPr>
                <w:sz w:val="22"/>
                <w:szCs w:val="22"/>
              </w:rPr>
              <w:t>Und</w:t>
            </w:r>
          </w:p>
        </w:tc>
        <w:tc>
          <w:tcPr>
            <w:tcW w:w="983" w:type="dxa"/>
            <w:shd w:val="clear" w:color="000000" w:fill="FFFFFF"/>
            <w:vAlign w:val="center"/>
          </w:tcPr>
          <w:p w:rsidR="00971159" w:rsidRPr="00132463" w:rsidRDefault="00971159" w:rsidP="00D81ED2">
            <w:pPr>
              <w:jc w:val="center"/>
              <w:rPr>
                <w:color w:val="000000"/>
                <w:sz w:val="22"/>
                <w:szCs w:val="22"/>
              </w:rPr>
            </w:pPr>
            <w:r w:rsidRPr="00132463">
              <w:rPr>
                <w:color w:val="000000"/>
                <w:sz w:val="22"/>
                <w:szCs w:val="22"/>
              </w:rPr>
              <w:t>1</w:t>
            </w:r>
            <w:r>
              <w:rPr>
                <w:color w:val="000000"/>
                <w:sz w:val="22"/>
                <w:szCs w:val="22"/>
              </w:rPr>
              <w:t>.</w:t>
            </w:r>
            <w:r w:rsidRPr="00132463">
              <w:rPr>
                <w:color w:val="000000"/>
                <w:sz w:val="22"/>
                <w:szCs w:val="22"/>
              </w:rPr>
              <w:t>518</w:t>
            </w:r>
          </w:p>
        </w:tc>
        <w:tc>
          <w:tcPr>
            <w:tcW w:w="1156" w:type="dxa"/>
            <w:shd w:val="clear" w:color="auto" w:fill="FFFFFF" w:themeFill="background1"/>
            <w:vAlign w:val="center"/>
          </w:tcPr>
          <w:p w:rsidR="00971159" w:rsidRPr="00971159" w:rsidRDefault="00971159" w:rsidP="00F37B5B">
            <w:pPr>
              <w:jc w:val="center"/>
              <w:rPr>
                <w:b/>
                <w:bCs/>
                <w:color w:val="000000" w:themeColor="text1"/>
                <w:sz w:val="22"/>
                <w:szCs w:val="22"/>
              </w:rPr>
            </w:pPr>
            <w:r w:rsidRPr="00971159">
              <w:rPr>
                <w:b/>
                <w:bCs/>
                <w:color w:val="000000" w:themeColor="text1"/>
                <w:sz w:val="22"/>
                <w:szCs w:val="22"/>
              </w:rPr>
              <w:t>6,00</w:t>
            </w:r>
          </w:p>
        </w:tc>
        <w:tc>
          <w:tcPr>
            <w:tcW w:w="1172" w:type="dxa"/>
            <w:shd w:val="clear" w:color="000000" w:fill="FFFFFF"/>
            <w:vAlign w:val="center"/>
          </w:tcPr>
          <w:p w:rsidR="00971159" w:rsidRPr="00971159" w:rsidRDefault="00971159" w:rsidP="00971159">
            <w:pPr>
              <w:jc w:val="center"/>
              <w:rPr>
                <w:sz w:val="18"/>
                <w:szCs w:val="18"/>
              </w:rPr>
            </w:pPr>
            <w:r w:rsidRPr="00971159">
              <w:rPr>
                <w:b/>
                <w:color w:val="000000"/>
                <w:sz w:val="18"/>
                <w:szCs w:val="18"/>
              </w:rPr>
              <w:t>ARMAZÉM SUPERMAC EIRELI</w:t>
            </w:r>
          </w:p>
        </w:tc>
      </w:tr>
      <w:tr w:rsidR="00971159" w:rsidRPr="008E47DC" w:rsidTr="00971159">
        <w:trPr>
          <w:trHeight w:val="276"/>
        </w:trPr>
        <w:tc>
          <w:tcPr>
            <w:tcW w:w="679" w:type="dxa"/>
            <w:shd w:val="clear" w:color="000000" w:fill="FFFFFF"/>
            <w:vAlign w:val="center"/>
          </w:tcPr>
          <w:p w:rsidR="00971159" w:rsidRPr="008E47DC" w:rsidRDefault="00971159" w:rsidP="00D81ED2">
            <w:pPr>
              <w:spacing w:after="240"/>
              <w:jc w:val="center"/>
              <w:rPr>
                <w:b/>
                <w:color w:val="000000" w:themeColor="text1"/>
                <w:sz w:val="22"/>
                <w:szCs w:val="22"/>
              </w:rPr>
            </w:pPr>
            <w:r>
              <w:rPr>
                <w:b/>
                <w:color w:val="000000" w:themeColor="text1"/>
                <w:sz w:val="22"/>
                <w:szCs w:val="22"/>
              </w:rPr>
              <w:t>04</w:t>
            </w:r>
          </w:p>
        </w:tc>
        <w:tc>
          <w:tcPr>
            <w:tcW w:w="4596" w:type="dxa"/>
            <w:shd w:val="clear" w:color="000000" w:fill="FFFFFF"/>
            <w:vAlign w:val="bottom"/>
          </w:tcPr>
          <w:p w:rsidR="00971159" w:rsidRPr="00971159" w:rsidRDefault="00971159" w:rsidP="00D81ED2">
            <w:pPr>
              <w:pStyle w:val="Standard"/>
              <w:suppressAutoHyphens w:val="0"/>
              <w:jc w:val="center"/>
              <w:rPr>
                <w:rFonts w:cs="Times New Roman"/>
                <w:color w:val="000000"/>
                <w:sz w:val="20"/>
                <w:szCs w:val="20"/>
                <w:lang w:eastAsia="pt-BR"/>
              </w:rPr>
            </w:pPr>
            <w:r w:rsidRPr="00971159">
              <w:rPr>
                <w:rFonts w:cs="Times New Roman"/>
                <w:color w:val="000000"/>
                <w:sz w:val="20"/>
                <w:szCs w:val="20"/>
                <w:lang w:eastAsia="pt-BR"/>
              </w:rPr>
              <w:t xml:space="preserve">CAFÉ EM PÓ TIPO 1, TRADICIONAL, TORRADO E MOÍDO, COM CERTIFICADO DE SELO DE PUREZA ABIC, ACONDICIONADO EM EMBALAGEM DE POLIETILENO RESISTENTE, ATÓXICA, TIPO ALMOFADA, CONTENDO 500 GRAMAS, CERTIFICADO COM SELO DE PUREZA ABIC, COM IDENTIFICAÇÃO NA EMBALAGEM (RÓTULO) DOS INGREDIENTES, VALOR NUTRICIONAL, PESO, FORNECEDOR, DATA DE FABRICAÇÃO E VALIDADE. ISENTO DE SUJIDADES, PARASITAS, LARVAS E MATERIAL ESTRANHO. VALIDADE MÍNIMA DE 04 (QUATRO) MESES A CONTAR DA DATA DE </w:t>
            </w:r>
            <w:r w:rsidRPr="00971159">
              <w:rPr>
                <w:rFonts w:cs="Times New Roman"/>
                <w:color w:val="000000"/>
                <w:sz w:val="20"/>
                <w:szCs w:val="20"/>
                <w:lang w:eastAsia="pt-BR"/>
              </w:rPr>
              <w:lastRenderedPageBreak/>
              <w:t>ENTREGA.</w:t>
            </w:r>
          </w:p>
        </w:tc>
        <w:tc>
          <w:tcPr>
            <w:tcW w:w="992" w:type="dxa"/>
            <w:shd w:val="clear" w:color="000000" w:fill="FFFFFF"/>
            <w:vAlign w:val="center"/>
          </w:tcPr>
          <w:p w:rsidR="00971159" w:rsidRPr="00A63666" w:rsidRDefault="00971159" w:rsidP="00D81ED2">
            <w:pPr>
              <w:jc w:val="center"/>
              <w:rPr>
                <w:sz w:val="22"/>
                <w:szCs w:val="22"/>
              </w:rPr>
            </w:pPr>
            <w:r w:rsidRPr="00A63666">
              <w:rPr>
                <w:sz w:val="22"/>
                <w:szCs w:val="22"/>
              </w:rPr>
              <w:lastRenderedPageBreak/>
              <w:t>Und</w:t>
            </w:r>
          </w:p>
        </w:tc>
        <w:tc>
          <w:tcPr>
            <w:tcW w:w="983" w:type="dxa"/>
            <w:shd w:val="clear" w:color="000000" w:fill="FFFFFF"/>
            <w:vAlign w:val="center"/>
          </w:tcPr>
          <w:p w:rsidR="00971159" w:rsidRPr="00132463" w:rsidRDefault="00971159" w:rsidP="00D81ED2">
            <w:pPr>
              <w:jc w:val="center"/>
              <w:rPr>
                <w:color w:val="000000"/>
                <w:sz w:val="22"/>
                <w:szCs w:val="22"/>
              </w:rPr>
            </w:pPr>
            <w:r w:rsidRPr="00132463">
              <w:rPr>
                <w:color w:val="000000"/>
                <w:sz w:val="22"/>
                <w:szCs w:val="22"/>
              </w:rPr>
              <w:t>1</w:t>
            </w:r>
            <w:r>
              <w:rPr>
                <w:color w:val="000000"/>
                <w:sz w:val="22"/>
                <w:szCs w:val="22"/>
              </w:rPr>
              <w:t>.</w:t>
            </w:r>
            <w:r w:rsidRPr="00132463">
              <w:rPr>
                <w:color w:val="000000"/>
                <w:sz w:val="22"/>
                <w:szCs w:val="22"/>
              </w:rPr>
              <w:t>012</w:t>
            </w:r>
          </w:p>
        </w:tc>
        <w:tc>
          <w:tcPr>
            <w:tcW w:w="1156" w:type="dxa"/>
            <w:shd w:val="clear" w:color="auto" w:fill="FFFFFF" w:themeFill="background1"/>
            <w:vAlign w:val="center"/>
          </w:tcPr>
          <w:p w:rsidR="00971159" w:rsidRPr="00971159" w:rsidRDefault="00971159" w:rsidP="00F37B5B">
            <w:pPr>
              <w:jc w:val="center"/>
              <w:rPr>
                <w:b/>
                <w:bCs/>
                <w:color w:val="000000" w:themeColor="text1"/>
                <w:sz w:val="22"/>
                <w:szCs w:val="22"/>
              </w:rPr>
            </w:pPr>
            <w:r w:rsidRPr="00971159">
              <w:rPr>
                <w:b/>
                <w:bCs/>
                <w:color w:val="000000" w:themeColor="text1"/>
                <w:sz w:val="22"/>
                <w:szCs w:val="22"/>
              </w:rPr>
              <w:t>7,80</w:t>
            </w:r>
          </w:p>
        </w:tc>
        <w:tc>
          <w:tcPr>
            <w:tcW w:w="1172" w:type="dxa"/>
            <w:shd w:val="clear" w:color="000000" w:fill="FFFFFF"/>
            <w:vAlign w:val="center"/>
          </w:tcPr>
          <w:p w:rsidR="00971159" w:rsidRPr="00971159" w:rsidRDefault="00971159" w:rsidP="00971159">
            <w:pPr>
              <w:jc w:val="center"/>
              <w:rPr>
                <w:sz w:val="18"/>
                <w:szCs w:val="18"/>
              </w:rPr>
            </w:pPr>
            <w:r w:rsidRPr="00971159">
              <w:rPr>
                <w:b/>
                <w:color w:val="000000"/>
                <w:sz w:val="18"/>
                <w:szCs w:val="18"/>
              </w:rPr>
              <w:t>ARMAZÉM SUPERMAC EIRELI</w:t>
            </w:r>
          </w:p>
        </w:tc>
      </w:tr>
      <w:tr w:rsidR="00971159" w:rsidRPr="008E47DC" w:rsidTr="00971159">
        <w:trPr>
          <w:trHeight w:val="530"/>
        </w:trPr>
        <w:tc>
          <w:tcPr>
            <w:tcW w:w="679" w:type="dxa"/>
            <w:shd w:val="clear" w:color="000000" w:fill="FFFFFF"/>
            <w:vAlign w:val="center"/>
          </w:tcPr>
          <w:p w:rsidR="00971159" w:rsidRPr="008E47DC" w:rsidRDefault="00971159" w:rsidP="00D81ED2">
            <w:pPr>
              <w:spacing w:after="240"/>
              <w:jc w:val="center"/>
              <w:rPr>
                <w:b/>
                <w:color w:val="000000" w:themeColor="text1"/>
                <w:sz w:val="22"/>
                <w:szCs w:val="22"/>
              </w:rPr>
            </w:pPr>
            <w:r>
              <w:rPr>
                <w:b/>
                <w:color w:val="000000" w:themeColor="text1"/>
                <w:sz w:val="22"/>
                <w:szCs w:val="22"/>
              </w:rPr>
              <w:lastRenderedPageBreak/>
              <w:t>05</w:t>
            </w:r>
          </w:p>
        </w:tc>
        <w:tc>
          <w:tcPr>
            <w:tcW w:w="4596" w:type="dxa"/>
            <w:shd w:val="clear" w:color="000000" w:fill="FFFFFF"/>
            <w:vAlign w:val="bottom"/>
          </w:tcPr>
          <w:p w:rsidR="00971159" w:rsidRPr="00971159" w:rsidRDefault="00971159" w:rsidP="00D81ED2">
            <w:pPr>
              <w:pStyle w:val="Standard"/>
              <w:suppressAutoHyphens w:val="0"/>
              <w:jc w:val="center"/>
              <w:rPr>
                <w:rFonts w:cs="Times New Roman"/>
                <w:color w:val="000000"/>
                <w:sz w:val="20"/>
                <w:szCs w:val="20"/>
                <w:lang w:eastAsia="pt-BR"/>
              </w:rPr>
            </w:pPr>
            <w:r w:rsidRPr="00971159">
              <w:rPr>
                <w:rFonts w:cs="Times New Roman"/>
                <w:color w:val="000000"/>
                <w:sz w:val="20"/>
                <w:szCs w:val="20"/>
                <w:lang w:eastAsia="pt-BR"/>
              </w:rPr>
              <w:t>AÇÚCAR CRISTAL, ACONDICIONADO EM EMBALAGEM RESISTENTE DE POLIETILENO ATÓXICO TRANSPARENTE, CONTENDO 02 KG,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992" w:type="dxa"/>
            <w:shd w:val="clear" w:color="000000" w:fill="FFFFFF"/>
            <w:vAlign w:val="center"/>
          </w:tcPr>
          <w:p w:rsidR="00971159" w:rsidRPr="00A63666" w:rsidRDefault="00971159" w:rsidP="00D81ED2">
            <w:pPr>
              <w:jc w:val="center"/>
              <w:rPr>
                <w:color w:val="000000" w:themeColor="text1"/>
                <w:sz w:val="22"/>
                <w:szCs w:val="22"/>
              </w:rPr>
            </w:pPr>
            <w:r w:rsidRPr="00A63666">
              <w:rPr>
                <w:sz w:val="22"/>
              </w:rPr>
              <w:t>Und</w:t>
            </w:r>
          </w:p>
        </w:tc>
        <w:tc>
          <w:tcPr>
            <w:tcW w:w="983" w:type="dxa"/>
            <w:shd w:val="clear" w:color="000000" w:fill="FFFFFF"/>
            <w:vAlign w:val="center"/>
          </w:tcPr>
          <w:p w:rsidR="00971159" w:rsidRPr="00132463" w:rsidRDefault="00971159" w:rsidP="00D81ED2">
            <w:pPr>
              <w:jc w:val="center"/>
              <w:rPr>
                <w:color w:val="000000"/>
                <w:sz w:val="22"/>
                <w:szCs w:val="22"/>
              </w:rPr>
            </w:pPr>
            <w:r w:rsidRPr="00132463">
              <w:rPr>
                <w:color w:val="000000"/>
                <w:sz w:val="22"/>
                <w:szCs w:val="22"/>
              </w:rPr>
              <w:t>506</w:t>
            </w:r>
          </w:p>
        </w:tc>
        <w:tc>
          <w:tcPr>
            <w:tcW w:w="1156" w:type="dxa"/>
            <w:shd w:val="clear" w:color="auto" w:fill="FFFFFF" w:themeFill="background1"/>
            <w:vAlign w:val="center"/>
          </w:tcPr>
          <w:p w:rsidR="00971159" w:rsidRPr="00971159" w:rsidRDefault="00971159" w:rsidP="00F37B5B">
            <w:pPr>
              <w:jc w:val="center"/>
              <w:rPr>
                <w:b/>
                <w:bCs/>
                <w:color w:val="000000" w:themeColor="text1"/>
                <w:sz w:val="22"/>
                <w:szCs w:val="22"/>
              </w:rPr>
            </w:pPr>
            <w:r w:rsidRPr="00971159">
              <w:rPr>
                <w:b/>
                <w:bCs/>
                <w:color w:val="000000" w:themeColor="text1"/>
                <w:sz w:val="22"/>
                <w:szCs w:val="22"/>
              </w:rPr>
              <w:t>5,77</w:t>
            </w:r>
          </w:p>
        </w:tc>
        <w:tc>
          <w:tcPr>
            <w:tcW w:w="1172" w:type="dxa"/>
            <w:shd w:val="clear" w:color="000000" w:fill="FFFFFF"/>
            <w:vAlign w:val="center"/>
          </w:tcPr>
          <w:p w:rsidR="00971159" w:rsidRPr="00971159" w:rsidRDefault="00971159" w:rsidP="00971159">
            <w:pPr>
              <w:jc w:val="center"/>
              <w:rPr>
                <w:sz w:val="18"/>
                <w:szCs w:val="18"/>
              </w:rPr>
            </w:pPr>
            <w:r w:rsidRPr="00971159">
              <w:rPr>
                <w:b/>
                <w:color w:val="000000"/>
                <w:sz w:val="18"/>
                <w:szCs w:val="18"/>
              </w:rPr>
              <w:t>ARMAZÉM SUPERMAC EIRELI</w:t>
            </w:r>
          </w:p>
        </w:tc>
      </w:tr>
    </w:tbl>
    <w:p w:rsidR="00E324C4" w:rsidRPr="008E47DC" w:rsidRDefault="00E324C4" w:rsidP="00F37B5B">
      <w:pPr>
        <w:jc w:val="both"/>
        <w:rPr>
          <w:color w:val="000000" w:themeColor="text1"/>
          <w:sz w:val="24"/>
          <w:szCs w:val="24"/>
        </w:rPr>
      </w:pPr>
    </w:p>
    <w:p w:rsidR="00E902BD" w:rsidRDefault="00E902BD" w:rsidP="00E902BD">
      <w:pPr>
        <w:pStyle w:val="Cabealho"/>
        <w:tabs>
          <w:tab w:val="clear" w:pos="4419"/>
          <w:tab w:val="clear" w:pos="8838"/>
        </w:tabs>
        <w:spacing w:after="240"/>
        <w:jc w:val="both"/>
        <w:rPr>
          <w:b/>
          <w:color w:val="000000" w:themeColor="text1"/>
          <w:sz w:val="24"/>
          <w:szCs w:val="24"/>
        </w:rPr>
      </w:pPr>
      <w:r>
        <w:rPr>
          <w:b/>
          <w:color w:val="000000" w:themeColor="text1"/>
          <w:sz w:val="24"/>
          <w:szCs w:val="24"/>
        </w:rPr>
        <w:t>1</w:t>
      </w:r>
      <w:r w:rsidRPr="008E47DC">
        <w:rPr>
          <w:b/>
          <w:color w:val="000000" w:themeColor="text1"/>
          <w:sz w:val="24"/>
          <w:szCs w:val="24"/>
        </w:rPr>
        <w:t xml:space="preserve"> </w:t>
      </w:r>
      <w:r>
        <w:rPr>
          <w:b/>
          <w:color w:val="000000" w:themeColor="text1"/>
          <w:sz w:val="24"/>
          <w:szCs w:val="24"/>
        </w:rPr>
        <w:t>–</w:t>
      </w:r>
      <w:r w:rsidRPr="008E47DC">
        <w:rPr>
          <w:b/>
          <w:color w:val="000000" w:themeColor="text1"/>
          <w:sz w:val="24"/>
          <w:szCs w:val="24"/>
        </w:rPr>
        <w:t xml:space="preserve"> </w:t>
      </w:r>
      <w:r w:rsidRPr="00E95701">
        <w:rPr>
          <w:b/>
          <w:color w:val="000000" w:themeColor="text1"/>
          <w:sz w:val="24"/>
          <w:szCs w:val="24"/>
        </w:rPr>
        <w:t>DURAÇÃO DA ATA DE REGISTRO DE PREÇOS E DOS CONTRATOS DERIVADOS</w:t>
      </w:r>
      <w:r>
        <w:rPr>
          <w:b/>
          <w:color w:val="000000" w:themeColor="text1"/>
          <w:sz w:val="24"/>
          <w:szCs w:val="24"/>
        </w:rPr>
        <w:t xml:space="preserve">, </w:t>
      </w:r>
      <w:r>
        <w:rPr>
          <w:rFonts w:cs="Tahoma"/>
          <w:b/>
          <w:sz w:val="24"/>
          <w:szCs w:val="24"/>
        </w:rPr>
        <w:t>PRAZO, FORMA E LOCAL DE FORNECIMENTO DO OBJETO</w:t>
      </w:r>
    </w:p>
    <w:p w:rsidR="00E902BD" w:rsidRPr="00E95701" w:rsidRDefault="00E902BD" w:rsidP="00E902BD">
      <w:pPr>
        <w:pStyle w:val="Standard"/>
        <w:spacing w:after="240"/>
        <w:jc w:val="both"/>
        <w:rPr>
          <w:color w:val="000000" w:themeColor="text1"/>
        </w:rPr>
      </w:pPr>
      <w:r>
        <w:rPr>
          <w:color w:val="000000" w:themeColor="text1"/>
        </w:rPr>
        <w:t>1</w:t>
      </w:r>
      <w:r w:rsidRPr="00E95701">
        <w:rPr>
          <w:color w:val="000000" w:themeColor="text1"/>
        </w:rPr>
        <w:t>.1 – DURAÇÃO DA ATA DE REGISTRO DE PREÇOS E DOS CONTRATOS DERIVADOS</w:t>
      </w:r>
    </w:p>
    <w:p w:rsidR="00E902BD" w:rsidRDefault="00E902BD" w:rsidP="00E902BD">
      <w:pPr>
        <w:pStyle w:val="Standard"/>
        <w:spacing w:after="240"/>
        <w:jc w:val="both"/>
        <w:rPr>
          <w:rFonts w:cs="Tahoma"/>
        </w:rPr>
      </w:pPr>
      <w:r>
        <w:rPr>
          <w:rFonts w:cs="Tahoma"/>
        </w:rPr>
        <w:t>1.1.1</w:t>
      </w:r>
      <w:r w:rsidRPr="00E95701">
        <w:rPr>
          <w:color w:val="000000" w:themeColor="text1"/>
        </w:rPr>
        <w:t xml:space="preserve"> –</w:t>
      </w:r>
      <w:r>
        <w:rPr>
          <w:rFonts w:cs="Tahoma"/>
        </w:rPr>
        <w:t xml:space="preserve"> O termo inicial da vigência da ata de registro de preços é a data de assinatura desta.</w:t>
      </w:r>
    </w:p>
    <w:p w:rsidR="00E902BD" w:rsidRDefault="00E902BD" w:rsidP="00E902BD">
      <w:pPr>
        <w:pStyle w:val="Standard"/>
        <w:spacing w:after="240"/>
        <w:jc w:val="both"/>
      </w:pPr>
      <w:r>
        <w:rPr>
          <w:rFonts w:cs="Tahoma"/>
        </w:rPr>
        <w:t>1.1.2</w:t>
      </w:r>
      <w:r w:rsidRPr="00E95701">
        <w:rPr>
          <w:color w:val="000000" w:themeColor="text1"/>
        </w:rPr>
        <w:t xml:space="preserve"> –</w:t>
      </w:r>
      <w:r>
        <w:rPr>
          <w:rFonts w:cs="Tahoma"/>
        </w:rPr>
        <w:t xml:space="preserve"> A ata de registro de preços terá duração de 12 (doze) meses.</w:t>
      </w:r>
    </w:p>
    <w:p w:rsidR="00E902BD" w:rsidRDefault="00E902BD" w:rsidP="00E902BD">
      <w:pPr>
        <w:pStyle w:val="Standard"/>
        <w:spacing w:after="240"/>
        <w:jc w:val="both"/>
        <w:rPr>
          <w:rFonts w:cs="Tahoma"/>
        </w:rPr>
      </w:pPr>
      <w:r>
        <w:rPr>
          <w:rFonts w:cs="Tahoma"/>
        </w:rPr>
        <w:t>1.1.3</w:t>
      </w:r>
      <w:r w:rsidRPr="00E95701">
        <w:rPr>
          <w:color w:val="000000" w:themeColor="text1"/>
        </w:rPr>
        <w:t xml:space="preserve"> –</w:t>
      </w:r>
      <w:r>
        <w:rPr>
          <w:rFonts w:cs="Tahoma"/>
        </w:rPr>
        <w:t xml:space="preserve"> O termo inicial do contrato derivado da ata de registro de preços é a data de assinatura deste.</w:t>
      </w:r>
    </w:p>
    <w:p w:rsidR="00E902BD" w:rsidRDefault="00E902BD" w:rsidP="00E902BD">
      <w:pPr>
        <w:pStyle w:val="Standard"/>
        <w:spacing w:after="240"/>
        <w:jc w:val="both"/>
        <w:rPr>
          <w:rFonts w:cs="Tahoma"/>
        </w:rPr>
      </w:pPr>
      <w:r>
        <w:rPr>
          <w:rFonts w:cs="Tahoma"/>
        </w:rPr>
        <w:t>1.1.4</w:t>
      </w:r>
      <w:r w:rsidRPr="00E95701">
        <w:rPr>
          <w:color w:val="000000" w:themeColor="text1"/>
        </w:rPr>
        <w:t xml:space="preserve"> –</w:t>
      </w:r>
      <w:r>
        <w:rPr>
          <w:rFonts w:cs="Tahoma"/>
        </w:rPr>
        <w:t xml:space="preserve"> O termo final do contrato derivado da ata de registro de preços é a data do cumprimento integral das obrigações das partes, que deverá ocorrer em até 12 meses.</w:t>
      </w:r>
    </w:p>
    <w:p w:rsidR="00E902BD" w:rsidRDefault="00E902BD" w:rsidP="00E902BD">
      <w:pPr>
        <w:pStyle w:val="Standard"/>
        <w:spacing w:after="240"/>
        <w:jc w:val="both"/>
      </w:pPr>
      <w:r>
        <w:rPr>
          <w:rFonts w:cs="Tahoma"/>
        </w:rPr>
        <w:t>1.1.4.1</w:t>
      </w:r>
      <w:r w:rsidRPr="00E95701">
        <w:rPr>
          <w:color w:val="000000" w:themeColor="text1"/>
        </w:rPr>
        <w:t xml:space="preserve"> –</w:t>
      </w:r>
      <w:r>
        <w:t xml:space="preserve"> </w:t>
      </w:r>
      <w:r>
        <w:rPr>
          <w:rFonts w:cs="Tahoma"/>
        </w:rPr>
        <w:t>As obrigações da CONTRATADA consideram-se integralmente cumpridas quando recebido definitivamente os objetos requisitados e decorrido os prazos de garantia legal e contratual.</w:t>
      </w:r>
    </w:p>
    <w:p w:rsidR="00E902BD" w:rsidRDefault="00E902BD" w:rsidP="00E902BD">
      <w:pPr>
        <w:pStyle w:val="Standard"/>
        <w:spacing w:after="240"/>
        <w:jc w:val="both"/>
        <w:rPr>
          <w:rFonts w:cs="Tahoma"/>
        </w:rPr>
      </w:pPr>
      <w:r>
        <w:rPr>
          <w:rFonts w:cs="Tahoma"/>
        </w:rPr>
        <w:t>1.1.4.2</w:t>
      </w:r>
      <w:r w:rsidRPr="00E95701">
        <w:rPr>
          <w:color w:val="000000" w:themeColor="text1"/>
        </w:rPr>
        <w:t xml:space="preserve"> –</w:t>
      </w:r>
      <w:r>
        <w:rPr>
          <w:rFonts w:cs="Tahoma"/>
        </w:rPr>
        <w:t xml:space="preserve"> As obrigações do CONTRATANTE consideram-se integralmente cumpridas quando concluído o pagamento pelos objetos.</w:t>
      </w:r>
    </w:p>
    <w:p w:rsidR="00E902BD" w:rsidRDefault="00E902BD" w:rsidP="00E902BD">
      <w:pPr>
        <w:pStyle w:val="Standard"/>
        <w:spacing w:after="240"/>
        <w:jc w:val="both"/>
        <w:rPr>
          <w:rFonts w:cs="Tahoma"/>
        </w:rPr>
      </w:pPr>
      <w:r>
        <w:rPr>
          <w:rFonts w:cs="Tahoma"/>
        </w:rPr>
        <w:t>1.1.5</w:t>
      </w:r>
      <w:r w:rsidRPr="00E95701">
        <w:rPr>
          <w:color w:val="000000" w:themeColor="text1"/>
        </w:rPr>
        <w:t xml:space="preserve"> –</w:t>
      </w:r>
      <w:r>
        <w:rPr>
          <w:rFonts w:cs="Tahoma"/>
        </w:rPr>
        <w:t xml:space="preserve"> O prazo de duração do contrato não poderá ser prorrogado.</w:t>
      </w:r>
    </w:p>
    <w:p w:rsidR="00E902BD" w:rsidRPr="00E95701" w:rsidRDefault="00E902BD" w:rsidP="00E902BD">
      <w:pPr>
        <w:pStyle w:val="Standard"/>
        <w:spacing w:after="240"/>
        <w:jc w:val="both"/>
        <w:rPr>
          <w:rFonts w:cs="Tahoma"/>
        </w:rPr>
      </w:pPr>
      <w:r>
        <w:rPr>
          <w:rFonts w:cs="Tahoma"/>
        </w:rPr>
        <w:t>1</w:t>
      </w:r>
      <w:r w:rsidRPr="00E95701">
        <w:rPr>
          <w:rFonts w:cs="Tahoma"/>
        </w:rPr>
        <w:t>.2 – PRAZO, FORMA E LOCAL DE FORNECIMENTO DO OBJETO</w:t>
      </w:r>
    </w:p>
    <w:p w:rsidR="00E902BD" w:rsidRDefault="00E902BD" w:rsidP="00E902BD">
      <w:pPr>
        <w:pStyle w:val="Standard"/>
        <w:spacing w:after="240"/>
        <w:jc w:val="both"/>
        <w:rPr>
          <w:rFonts w:cs="Tahoma"/>
        </w:rPr>
      </w:pPr>
      <w:r>
        <w:rPr>
          <w:rFonts w:cs="Tahoma"/>
        </w:rPr>
        <w:t>1.2.1 – 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E902BD" w:rsidRDefault="00E902BD" w:rsidP="00E902BD">
      <w:pPr>
        <w:pStyle w:val="Standard"/>
        <w:spacing w:after="240"/>
        <w:jc w:val="both"/>
        <w:rPr>
          <w:rFonts w:cs="Tahoma"/>
        </w:rPr>
      </w:pPr>
      <w:r>
        <w:rPr>
          <w:rFonts w:cs="Tahoma"/>
        </w:rPr>
        <w:t>1.2.1.1 – A assinatura das partes poderá ser substituída por outro meio idôneo de prova que demonstre o efetivo recebimento da ordem de execução.</w:t>
      </w:r>
    </w:p>
    <w:p w:rsidR="00E902BD" w:rsidRDefault="00E902BD" w:rsidP="00E902BD">
      <w:pPr>
        <w:pStyle w:val="Standard"/>
        <w:spacing w:after="240"/>
        <w:jc w:val="both"/>
        <w:rPr>
          <w:rFonts w:cs="Tahoma"/>
        </w:rPr>
      </w:pPr>
      <w:r>
        <w:rPr>
          <w:rFonts w:cs="Tahoma"/>
        </w:rPr>
        <w:t>1.2.1.2 – A ordem de execução será preferencialmente enviada por meio eletrônico em endereço informado pela CONTRATADA na assinatura da Ata de Registro de Preços.</w:t>
      </w:r>
    </w:p>
    <w:p w:rsidR="00E902BD" w:rsidRDefault="00E902BD" w:rsidP="00E902BD">
      <w:pPr>
        <w:pStyle w:val="Standard"/>
        <w:spacing w:after="240"/>
        <w:jc w:val="both"/>
      </w:pPr>
      <w:r>
        <w:rPr>
          <w:rFonts w:cs="Tahoma"/>
        </w:rPr>
        <w:t>1.2.2 – A CONTRATADA terá o prazo de 48 horas, contados da data de recebimento da ordem de execução, para concluir o fornecimento dos objetos requisitados.</w:t>
      </w:r>
    </w:p>
    <w:p w:rsidR="00E902BD" w:rsidRDefault="00E902BD" w:rsidP="00E902BD">
      <w:pPr>
        <w:pStyle w:val="Standard"/>
        <w:spacing w:after="240"/>
        <w:jc w:val="both"/>
        <w:rPr>
          <w:rFonts w:cs="Tahoma"/>
        </w:rPr>
      </w:pPr>
      <w:r>
        <w:rPr>
          <w:rFonts w:cs="Tahoma"/>
        </w:rPr>
        <w:t>1.2.3 – A CONTRATADA terá o prazo de 24 horas para acusar o recebimento da ordem de execução, caso contrário, a contagem iniciará automaticamente.</w:t>
      </w:r>
    </w:p>
    <w:p w:rsidR="00E902BD" w:rsidRDefault="00E902BD" w:rsidP="00E902BD">
      <w:pPr>
        <w:pStyle w:val="Standard"/>
        <w:spacing w:after="240"/>
        <w:jc w:val="both"/>
        <w:rPr>
          <w:rFonts w:cs="Tahoma"/>
        </w:rPr>
      </w:pPr>
      <w:r>
        <w:rPr>
          <w:rFonts w:cs="Tahoma"/>
        </w:rPr>
        <w:lastRenderedPageBreak/>
        <w:t>1.2.4 – A CONTRATADA fornecerá os objetos na sede da Secretaria Municipal de Obras e Infraestrutura, situada na Rua Humberto Neves, s/n- Bairro Bom Destino – Bom Jardim/RJ– Tel: (22) 2566-2583, de segunda a sexta-feira, entre 8h e 15h.e será recebido pela fiscalização ou por pessoa do CONTRATANTE autorizada para tal.</w:t>
      </w:r>
    </w:p>
    <w:p w:rsidR="00E902BD" w:rsidRDefault="00E902BD" w:rsidP="00E902BD">
      <w:pPr>
        <w:pStyle w:val="Standard"/>
        <w:spacing w:after="240"/>
        <w:jc w:val="both"/>
        <w:rPr>
          <w:rFonts w:cs="Tahoma"/>
        </w:rPr>
      </w:pPr>
      <w:r>
        <w:rPr>
          <w:rFonts w:cs="Tahoma"/>
        </w:rPr>
        <w:t>1.2.5 – O prazo para conclusão do fornecimento dos objetos requisitados poderá ser prorrogado, mantidas as demais condições decorrentes desta licitação e assegurada a manutenção do seu equilíbrio econômico-financeiro, desde que ocorra algum dos motivos elencados no §1º do art. 57 da Lei Federal nº 8.666/93.</w:t>
      </w:r>
    </w:p>
    <w:p w:rsidR="00E902BD" w:rsidRPr="008E47DC" w:rsidRDefault="00E902BD" w:rsidP="00E902BD">
      <w:pPr>
        <w:pStyle w:val="Estilopadro"/>
        <w:spacing w:after="240" w:line="240" w:lineRule="auto"/>
        <w:jc w:val="both"/>
        <w:rPr>
          <w:b/>
          <w:color w:val="000000" w:themeColor="text1"/>
        </w:rPr>
      </w:pPr>
      <w:r>
        <w:rPr>
          <w:b/>
          <w:color w:val="000000" w:themeColor="text1"/>
        </w:rPr>
        <w:t>2</w:t>
      </w:r>
      <w:r w:rsidRPr="008E47DC">
        <w:rPr>
          <w:b/>
          <w:color w:val="000000" w:themeColor="text1"/>
        </w:rPr>
        <w:t xml:space="preserve"> - DAS OBRIGAÇÕES E RESPONSABILIDADES DA EMPRESA CONTRATADA.</w:t>
      </w:r>
    </w:p>
    <w:p w:rsidR="00E902BD" w:rsidRDefault="00E902BD" w:rsidP="00E902BD">
      <w:pPr>
        <w:pStyle w:val="Standard"/>
        <w:spacing w:after="240"/>
        <w:jc w:val="both"/>
        <w:rPr>
          <w:rFonts w:cs="Tahoma"/>
        </w:rPr>
      </w:pPr>
      <w:r>
        <w:rPr>
          <w:rFonts w:cs="Tahoma"/>
        </w:rPr>
        <w:t>2.1 – Fornecer integralmente os objetos no prazo, forma e local determinados no instrumento convocatório.</w:t>
      </w:r>
    </w:p>
    <w:p w:rsidR="00E902BD" w:rsidRDefault="00E902BD" w:rsidP="00E902BD">
      <w:pPr>
        <w:pStyle w:val="Standard"/>
        <w:spacing w:after="240"/>
        <w:jc w:val="both"/>
        <w:rPr>
          <w:rFonts w:cs="Tahoma"/>
        </w:rPr>
      </w:pPr>
      <w:r>
        <w:rPr>
          <w:rFonts w:cs="Tahoma"/>
        </w:rPr>
        <w:t>2.2 – Manter todas as condições de habilitação enquanto perdurar os efeitos da contratação.</w:t>
      </w:r>
    </w:p>
    <w:p w:rsidR="00E902BD" w:rsidRDefault="00E902BD" w:rsidP="00E902BD">
      <w:pPr>
        <w:pStyle w:val="Standard"/>
        <w:spacing w:after="240"/>
        <w:jc w:val="both"/>
        <w:rPr>
          <w:rFonts w:cs="Tahoma"/>
        </w:rPr>
      </w:pPr>
      <w:r>
        <w:rPr>
          <w:rFonts w:cs="Tahoma"/>
        </w:rPr>
        <w:t>2.3 – Responder pelos danos causados por vícios ocultos ou defeitos dos objetos fornecidos, na forma da legislação vigente.</w:t>
      </w:r>
    </w:p>
    <w:p w:rsidR="00E902BD" w:rsidRDefault="00E902BD" w:rsidP="00E902BD">
      <w:pPr>
        <w:pStyle w:val="Standard"/>
        <w:spacing w:after="240"/>
        <w:jc w:val="both"/>
      </w:pPr>
      <w:r>
        <w:rPr>
          <w:rFonts w:cs="Tahoma"/>
        </w:rPr>
        <w:t>2.4 – Trocar, sem qualquer ônus ao CONTRATANTE, os objetos rejeitados em 24 horas, contados da notificação de troca, enquanto vigente a garantia legal e contratual.</w:t>
      </w:r>
    </w:p>
    <w:p w:rsidR="00E902BD" w:rsidRDefault="00E902BD" w:rsidP="00E902BD">
      <w:pPr>
        <w:pStyle w:val="Standard"/>
        <w:spacing w:after="240"/>
        <w:jc w:val="both"/>
      </w:pPr>
      <w:r>
        <w:rPr>
          <w:rFonts w:cs="Tahoma"/>
        </w:rPr>
        <w:t>2.5 – Oferecer garantia contratual pelo período de 03 (três) meses, contados da data de recebimento dos objetos, que assegurará ao CONTRATANTE o direito de trocar os objetos defeituosos ou que não atendam às exigências do instrumento convocatório e seus anexos.</w:t>
      </w:r>
    </w:p>
    <w:p w:rsidR="00E902BD" w:rsidRDefault="00E902BD" w:rsidP="00E902BD">
      <w:pPr>
        <w:pStyle w:val="Standard"/>
        <w:spacing w:after="240"/>
        <w:jc w:val="both"/>
        <w:rPr>
          <w:rFonts w:cs="Tahoma"/>
        </w:rPr>
      </w:pPr>
      <w:r>
        <w:rPr>
          <w:rFonts w:cs="Tahoma"/>
        </w:rPr>
        <w:t>2.6 – Arcar com todas as despesas diretas e indiretas decorrentes do objeto, tais como tributos, encargos sociais e trabalhistas, transporte, depósito e entrega dos objetos.</w:t>
      </w:r>
    </w:p>
    <w:p w:rsidR="00E902BD" w:rsidRDefault="00E902BD" w:rsidP="00E902BD">
      <w:pPr>
        <w:pStyle w:val="Standard"/>
        <w:spacing w:after="240"/>
        <w:jc w:val="both"/>
        <w:rPr>
          <w:rFonts w:cs="Tahoma"/>
        </w:rPr>
      </w:pPr>
      <w:r>
        <w:rPr>
          <w:rFonts w:cs="Tahoma"/>
        </w:rPr>
        <w:t>2.7 – Comunicar imediatamente o CONTRATANTE sobre qualquer alteração no endereço, conta bancária ou outros dados necessários para recebimento de correspondência, enquanto perdurar os efeitos da contratação.</w:t>
      </w:r>
    </w:p>
    <w:p w:rsidR="00E902BD" w:rsidRDefault="00E902BD" w:rsidP="00E902BD">
      <w:pPr>
        <w:pStyle w:val="Standard"/>
        <w:spacing w:after="240"/>
        <w:jc w:val="both"/>
        <w:rPr>
          <w:rFonts w:cs="Tahoma"/>
        </w:rPr>
      </w:pPr>
      <w:r>
        <w:rPr>
          <w:rFonts w:cs="Tahoma"/>
        </w:rPr>
        <w:t>2.8 – Emitir notas fiscais fiéis e correspondentes aos objetos entregues, acompanhadas das Certidões Negativas determinadas nas condições de pagamento.</w:t>
      </w:r>
    </w:p>
    <w:p w:rsidR="00E902BD" w:rsidRDefault="00E902BD" w:rsidP="00E902BD">
      <w:pPr>
        <w:pStyle w:val="Standard"/>
        <w:spacing w:after="240"/>
        <w:jc w:val="both"/>
        <w:rPr>
          <w:rFonts w:cs="Tahoma"/>
        </w:rPr>
      </w:pPr>
      <w:r>
        <w:rPr>
          <w:rFonts w:cs="Tahoma"/>
        </w:rPr>
        <w:t>2.9 – Permitir e facilitar o exercício da fiscalização do CONTRANTE, e atender às exigências que sejam realizadas, em especial sobre a apresentação de documentação de estar cumprindo a legislação em vigor e sobre a troca dos objetos rejeitados.</w:t>
      </w:r>
    </w:p>
    <w:p w:rsidR="00E902BD" w:rsidRDefault="00E902BD" w:rsidP="00E902BD">
      <w:pPr>
        <w:pStyle w:val="Standard"/>
        <w:spacing w:after="240"/>
        <w:jc w:val="both"/>
        <w:rPr>
          <w:rFonts w:cs="Tahoma"/>
        </w:rPr>
      </w:pPr>
      <w:r>
        <w:rPr>
          <w:rFonts w:cs="Tahoma"/>
        </w:rPr>
        <w:t>2.10 – Receber as comunicações do CONTRATANTE e responder ou atender nos prazos específicos constantes da comunicação.</w:t>
      </w:r>
    </w:p>
    <w:p w:rsidR="00E902BD" w:rsidRPr="00E95701" w:rsidRDefault="00E902BD" w:rsidP="00E902BD">
      <w:pPr>
        <w:pStyle w:val="Standard"/>
        <w:spacing w:after="240"/>
        <w:jc w:val="both"/>
        <w:rPr>
          <w:rFonts w:cs="Tahoma"/>
          <w:b/>
        </w:rPr>
      </w:pPr>
      <w:r>
        <w:rPr>
          <w:rFonts w:cs="Tahoma"/>
          <w:b/>
        </w:rPr>
        <w:t>3 – OBRIGAÇÕES DO CONTRATANTE</w:t>
      </w:r>
    </w:p>
    <w:p w:rsidR="00E902BD" w:rsidRDefault="00E902BD" w:rsidP="00E902BD">
      <w:pPr>
        <w:pStyle w:val="Standard"/>
        <w:spacing w:after="240"/>
        <w:jc w:val="both"/>
        <w:rPr>
          <w:rFonts w:cs="Tahoma"/>
        </w:rPr>
      </w:pPr>
      <w:r>
        <w:rPr>
          <w:rFonts w:cs="Tahoma"/>
        </w:rPr>
        <w:t>3.1 – Dar à CONTRATADA as condições necessárias à regular execução do objeto.</w:t>
      </w:r>
    </w:p>
    <w:p w:rsidR="00E902BD" w:rsidRDefault="00E902BD" w:rsidP="00E902BD">
      <w:pPr>
        <w:pStyle w:val="Standard"/>
        <w:spacing w:after="240"/>
        <w:jc w:val="both"/>
        <w:rPr>
          <w:rFonts w:cs="Tahoma"/>
        </w:rPr>
      </w:pPr>
      <w:r>
        <w:rPr>
          <w:rFonts w:cs="Tahoma"/>
        </w:rPr>
        <w:t>3.2 – Fornecer todas as informações necessárias para que a CONTRATADA possa cumprir suas obrigações e atender as exigências do CONTRATANTE.</w:t>
      </w:r>
    </w:p>
    <w:p w:rsidR="00E902BD" w:rsidRDefault="00E902BD" w:rsidP="00E902BD">
      <w:pPr>
        <w:pStyle w:val="Standard"/>
        <w:spacing w:after="240"/>
        <w:jc w:val="both"/>
        <w:rPr>
          <w:rFonts w:cs="Tahoma"/>
        </w:rPr>
      </w:pPr>
      <w:r>
        <w:rPr>
          <w:rFonts w:cs="Tahoma"/>
        </w:rPr>
        <w:t>3.3 – Comunicar à CONTRATADA toda e qualquer ocorrência relacionada à execução do objeto.</w:t>
      </w:r>
    </w:p>
    <w:p w:rsidR="00E902BD" w:rsidRDefault="00E902BD" w:rsidP="00E902BD">
      <w:pPr>
        <w:pStyle w:val="Standard"/>
        <w:spacing w:after="240"/>
        <w:jc w:val="both"/>
        <w:rPr>
          <w:rFonts w:cs="Tahoma"/>
        </w:rPr>
      </w:pPr>
      <w:r>
        <w:rPr>
          <w:rFonts w:cs="Tahoma"/>
        </w:rPr>
        <w:t>3.4 – Acompanhar e fiscalizar a execução dos objetos, por meio dos servidores designados como fiscal do contrato, exigindo seu fiel e total cumprimento.</w:t>
      </w:r>
    </w:p>
    <w:p w:rsidR="00E902BD" w:rsidRDefault="00E902BD" w:rsidP="00E902BD">
      <w:pPr>
        <w:pStyle w:val="Standard"/>
        <w:spacing w:after="240"/>
        <w:jc w:val="both"/>
        <w:rPr>
          <w:rFonts w:cs="Tahoma"/>
        </w:rPr>
      </w:pPr>
      <w:r>
        <w:rPr>
          <w:rFonts w:cs="Tahoma"/>
        </w:rPr>
        <w:lastRenderedPageBreak/>
        <w:t>3.5 – Verificar a regularidade fiscal e trabalhista da CONTRATADA antes de efetuar o pagamento.</w:t>
      </w:r>
    </w:p>
    <w:p w:rsidR="00E902BD" w:rsidRDefault="00E902BD" w:rsidP="00E902BD">
      <w:pPr>
        <w:pStyle w:val="Standard"/>
        <w:spacing w:after="240"/>
        <w:jc w:val="both"/>
        <w:rPr>
          <w:rFonts w:cs="Tahoma"/>
        </w:rPr>
      </w:pPr>
      <w:r>
        <w:rPr>
          <w:rFonts w:cs="Tahoma"/>
        </w:rPr>
        <w:t>3.6 – Efetuar o pagamento à CONTRATADA, na forma determinada nas condições de pagamento.</w:t>
      </w:r>
    </w:p>
    <w:p w:rsidR="00E902BD" w:rsidRDefault="00E902BD" w:rsidP="00E902BD">
      <w:pPr>
        <w:pStyle w:val="Standard"/>
        <w:spacing w:after="240"/>
        <w:jc w:val="both"/>
        <w:rPr>
          <w:rFonts w:cs="Tahoma"/>
        </w:rPr>
      </w:pPr>
      <w:r>
        <w:rPr>
          <w:rFonts w:cs="Tahoma"/>
        </w:rPr>
        <w:t>3.7 – Aplicar penalidades à CONTRATADA por descumprimento contratual, após contraditório e nas hipóteses do instrumento convocatório e seus anexos.</w:t>
      </w:r>
    </w:p>
    <w:p w:rsidR="009E3132" w:rsidRDefault="009E3132" w:rsidP="009E3132">
      <w:pPr>
        <w:pStyle w:val="Standard"/>
        <w:spacing w:after="240"/>
        <w:jc w:val="both"/>
      </w:pPr>
      <w:r>
        <w:rPr>
          <w:b/>
          <w:color w:val="000000"/>
        </w:rPr>
        <w:t>4 –</w:t>
      </w:r>
      <w:r w:rsidRPr="00451664">
        <w:rPr>
          <w:b/>
          <w:color w:val="000000"/>
        </w:rPr>
        <w:t xml:space="preserve"> </w:t>
      </w:r>
      <w:r>
        <w:rPr>
          <w:rFonts w:cs="Tahoma"/>
          <w:b/>
        </w:rPr>
        <w:t>CONDIÇÕES DE PAGAMENTO</w:t>
      </w:r>
    </w:p>
    <w:p w:rsidR="009E3132" w:rsidRDefault="009E3132" w:rsidP="009E3132">
      <w:pPr>
        <w:pStyle w:val="Standard"/>
        <w:spacing w:after="240"/>
        <w:jc w:val="both"/>
        <w:rPr>
          <w:rFonts w:cs="Tahoma"/>
        </w:rPr>
      </w:pPr>
      <w:r>
        <w:rPr>
          <w:rFonts w:cs="Tahoma"/>
        </w:rPr>
        <w:t>4.1 – O CONTRATANTE terá:</w:t>
      </w:r>
    </w:p>
    <w:p w:rsidR="009E3132" w:rsidRDefault="009E3132" w:rsidP="009E3132">
      <w:pPr>
        <w:pStyle w:val="Standard"/>
        <w:spacing w:after="240"/>
        <w:jc w:val="both"/>
        <w:rPr>
          <w:rFonts w:cs="Tahoma"/>
        </w:rPr>
      </w:pPr>
      <w:r>
        <w:rPr>
          <w:rFonts w:cs="Tahoma"/>
        </w:rPr>
        <w:t>4.1.1 – O prazo de 05 (cinco) dias corridos, contados da data do recebimento definitivo do objeto, para realizar o pagamento, nos casos de itens recebidos cujo valor não ultrapasse R$17.600,00 (dezessete mil e seiscentos reais), na forma do art. 5º, §3º da L8666/93.</w:t>
      </w:r>
    </w:p>
    <w:p w:rsidR="009E3132" w:rsidRDefault="009E3132" w:rsidP="009E3132">
      <w:pPr>
        <w:pStyle w:val="Standard"/>
        <w:spacing w:after="240"/>
        <w:jc w:val="both"/>
        <w:rPr>
          <w:rFonts w:cs="Tahoma"/>
        </w:rPr>
      </w:pPr>
      <w:r>
        <w:rPr>
          <w:rFonts w:cs="Tahoma"/>
        </w:rPr>
        <w:t>4.1.2 – O prazo de 30 (trinta) dias corridos, contados da data do recebimento definitivo do objeto, para realizar o pagamento nas demais hipóteses.</w:t>
      </w:r>
    </w:p>
    <w:p w:rsidR="009E3132" w:rsidRDefault="009E3132" w:rsidP="009E3132">
      <w:pPr>
        <w:pStyle w:val="Standard"/>
        <w:spacing w:after="240"/>
        <w:jc w:val="both"/>
        <w:rPr>
          <w:rFonts w:cs="Tahoma"/>
        </w:rPr>
      </w:pPr>
      <w:r>
        <w:rPr>
          <w:rFonts w:cs="Tahoma"/>
        </w:rPr>
        <w:t>4.2 – Os documentos fiscais serão emitidos em nome do MUNICÍPIO DE BOM JARDIM - RJ, CNPJ nº 28.561.041/0001-76, situado na Praça Governador Roberto Silveira, nº 44, Centro, Bom Jardim - RJ, CEP 28660-000.</w:t>
      </w:r>
    </w:p>
    <w:p w:rsidR="009E3132" w:rsidRDefault="009E3132" w:rsidP="009E3132">
      <w:pPr>
        <w:pStyle w:val="Standard"/>
        <w:spacing w:after="240"/>
        <w:jc w:val="both"/>
        <w:rPr>
          <w:rFonts w:cs="Tahoma"/>
        </w:rPr>
      </w:pPr>
      <w:r>
        <w:rPr>
          <w:rFonts w:cs="Tahoma"/>
        </w:rPr>
        <w:t>4.3 – Junto aos documentos fiscais, a CONTRATADA deverá apresentar os documentos de habilitação e regularidade fiscal e trabalhista com validade atualizada exigidas no instrumento convocatório e seus anexos.</w:t>
      </w:r>
    </w:p>
    <w:p w:rsidR="009E3132" w:rsidRDefault="009E3132" w:rsidP="009E3132">
      <w:pPr>
        <w:pStyle w:val="Standard"/>
        <w:spacing w:after="240"/>
        <w:jc w:val="both"/>
        <w:rPr>
          <w:rFonts w:cs="Tahoma"/>
        </w:rPr>
      </w:pPr>
      <w:r>
        <w:rPr>
          <w:rFonts w:cs="Tahoma"/>
        </w:rPr>
        <w:t>4.4 – Após a juntada da prova de recebimento definitivo, o CONTRATANTE incluirá o crédito da CONTRATADA na respectiva fila de pagamento, a fim de garantir o pagamento em obediência à estrita ordem cronológica das datas de exigibilidade dos créditos.</w:t>
      </w:r>
    </w:p>
    <w:p w:rsidR="009E3132" w:rsidRDefault="009E3132" w:rsidP="009E3132">
      <w:pPr>
        <w:pStyle w:val="Standard"/>
        <w:spacing w:after="240"/>
        <w:jc w:val="both"/>
        <w:rPr>
          <w:rFonts w:cs="Tahoma"/>
        </w:rPr>
      </w:pPr>
      <w:r>
        <w:rPr>
          <w:rFonts w:cs="Tahoma"/>
        </w:rPr>
        <w:t>4.5 – A ordem de pagamento poderá ser alterada por despacho fundamentado da autoridade superior, nas hipóteses de:</w:t>
      </w:r>
    </w:p>
    <w:p w:rsidR="009E3132" w:rsidRDefault="009E3132" w:rsidP="009E3132">
      <w:pPr>
        <w:pStyle w:val="Standard"/>
        <w:spacing w:after="240"/>
        <w:jc w:val="both"/>
        <w:rPr>
          <w:rFonts w:cs="Tahoma"/>
        </w:rPr>
      </w:pPr>
      <w:r>
        <w:rPr>
          <w:rFonts w:cs="Tahoma"/>
        </w:rPr>
        <w:t>4.5.1 – Haver suspensão do pagamento do crédito.</w:t>
      </w:r>
    </w:p>
    <w:p w:rsidR="009E3132" w:rsidRDefault="009E3132" w:rsidP="009E3132">
      <w:pPr>
        <w:pStyle w:val="Standard"/>
        <w:spacing w:after="240"/>
        <w:jc w:val="both"/>
        <w:rPr>
          <w:rFonts w:cs="Tahoma"/>
        </w:rPr>
      </w:pPr>
      <w:r>
        <w:rPr>
          <w:rFonts w:cs="Tahoma"/>
        </w:rPr>
        <w:t>4.5.2 – Grave perturbação da ordem, situação de emergência ou calamidade pública.</w:t>
      </w:r>
    </w:p>
    <w:p w:rsidR="009E3132" w:rsidRDefault="009E3132" w:rsidP="009E3132">
      <w:pPr>
        <w:pStyle w:val="Standard"/>
        <w:spacing w:after="240"/>
        <w:jc w:val="both"/>
        <w:rPr>
          <w:rFonts w:cs="Tahoma"/>
        </w:rPr>
      </w:pPr>
      <w:r>
        <w:rPr>
          <w:rFonts w:cs="Tahoma"/>
        </w:rPr>
        <w:t>4.5.3 – Haver seguros veiculares e imobiliários.</w:t>
      </w:r>
    </w:p>
    <w:p w:rsidR="009E3132" w:rsidRDefault="009E3132" w:rsidP="009E3132">
      <w:pPr>
        <w:pStyle w:val="Standard"/>
        <w:spacing w:after="240"/>
        <w:jc w:val="both"/>
        <w:rPr>
          <w:rFonts w:cs="Tahoma"/>
        </w:rPr>
      </w:pPr>
      <w:r>
        <w:rPr>
          <w:rFonts w:cs="Tahoma"/>
        </w:rPr>
        <w:t>4.5.4 – Evitar fundada ameaça de interrupção dos serviços essenciais da Administração ou</w:t>
      </w:r>
    </w:p>
    <w:p w:rsidR="009E3132" w:rsidRDefault="009E3132" w:rsidP="009E3132">
      <w:pPr>
        <w:pStyle w:val="Standard"/>
        <w:spacing w:after="240"/>
        <w:jc w:val="both"/>
        <w:rPr>
          <w:rFonts w:cs="Tahoma"/>
        </w:rPr>
      </w:pPr>
      <w:r>
        <w:rPr>
          <w:rFonts w:cs="Tahoma"/>
        </w:rPr>
        <w:t>para restaurá-los.</w:t>
      </w:r>
    </w:p>
    <w:p w:rsidR="009E3132" w:rsidRDefault="009E3132" w:rsidP="009E3132">
      <w:pPr>
        <w:pStyle w:val="Standard"/>
        <w:spacing w:after="240"/>
        <w:jc w:val="both"/>
        <w:rPr>
          <w:rFonts w:cs="Tahoma"/>
        </w:rPr>
      </w:pPr>
      <w:r>
        <w:rPr>
          <w:rFonts w:cs="Tahoma"/>
        </w:rPr>
        <w:t>4.5.5 – Cumprimento de ordem judicial ou decisão de Tribunal de Contas.</w:t>
      </w:r>
    </w:p>
    <w:p w:rsidR="009E3132" w:rsidRDefault="009E3132" w:rsidP="009E3132">
      <w:pPr>
        <w:pStyle w:val="Standard"/>
        <w:spacing w:after="240"/>
        <w:jc w:val="both"/>
        <w:rPr>
          <w:rFonts w:cs="Tahoma"/>
        </w:rPr>
      </w:pPr>
      <w:r>
        <w:rPr>
          <w:rFonts w:cs="Tahoma"/>
        </w:rPr>
        <w:t>4.5.6 – Pagamento de direitos oriundos de contratos em caso de falência, recuperação judicial ou dissolução da empresa contratada.</w:t>
      </w:r>
    </w:p>
    <w:p w:rsidR="009E3132" w:rsidRDefault="009E3132" w:rsidP="009E3132">
      <w:pPr>
        <w:pStyle w:val="Standard"/>
        <w:spacing w:after="240"/>
        <w:jc w:val="both"/>
        <w:rPr>
          <w:rFonts w:cs="Tahoma"/>
        </w:rPr>
      </w:pPr>
      <w:r>
        <w:rPr>
          <w:rFonts w:cs="Tahoma"/>
        </w:rPr>
        <w:t>4.5.7 – Ocorrência de casos fortuitos ou força maior.</w:t>
      </w:r>
    </w:p>
    <w:p w:rsidR="009E3132" w:rsidRDefault="009E3132" w:rsidP="009E3132">
      <w:pPr>
        <w:pStyle w:val="Standard"/>
        <w:spacing w:after="240"/>
        <w:jc w:val="both"/>
        <w:rPr>
          <w:rFonts w:cs="Tahoma"/>
        </w:rPr>
      </w:pPr>
      <w:r>
        <w:rPr>
          <w:rFonts w:cs="Tahoma"/>
        </w:rPr>
        <w:t>4.5.8 – Créditos decorrentes de empréstimos e financiamentos bancários.</w:t>
      </w:r>
    </w:p>
    <w:p w:rsidR="009E3132" w:rsidRDefault="009E3132" w:rsidP="009E3132">
      <w:pPr>
        <w:pStyle w:val="Standard"/>
        <w:spacing w:after="240"/>
        <w:jc w:val="both"/>
        <w:rPr>
          <w:rFonts w:cs="Tahoma"/>
        </w:rPr>
      </w:pPr>
      <w:r>
        <w:rPr>
          <w:rFonts w:cs="Tahoma"/>
        </w:rPr>
        <w:t>4.5.9 – Outros motivos de relevante interesse público, devidamente comprovados e motivados.</w:t>
      </w:r>
    </w:p>
    <w:p w:rsidR="009E3132" w:rsidRDefault="009E3132" w:rsidP="009E3132">
      <w:pPr>
        <w:pStyle w:val="Standard"/>
        <w:spacing w:after="240"/>
        <w:jc w:val="both"/>
        <w:rPr>
          <w:rFonts w:cs="Tahoma"/>
        </w:rPr>
      </w:pPr>
      <w:r>
        <w:rPr>
          <w:rFonts w:cs="Tahoma"/>
        </w:rPr>
        <w:lastRenderedPageBreak/>
        <w:t>4.6 – O pagamento será suspenso, por meio de decisão motivada dos servidores competentes, em caso de constada irregularidade na documentação da CONTRATADA ou irregularidade no processo de liquidação.</w:t>
      </w:r>
    </w:p>
    <w:p w:rsidR="009E3132" w:rsidRDefault="009E3132" w:rsidP="009E3132">
      <w:pPr>
        <w:pStyle w:val="Standard"/>
        <w:spacing w:after="240"/>
        <w:jc w:val="both"/>
        <w:rPr>
          <w:rFonts w:cs="Tahoma"/>
        </w:rPr>
      </w:pPr>
      <w:r>
        <w:rPr>
          <w:rFonts w:cs="Tahoma"/>
        </w:rPr>
        <w:t>4.7 – O pagamento será feito em depósito em conta corrente informada pela CONTRATADA, em parcela correspondente a ordem de execução, na forma da legislação vigente.</w:t>
      </w:r>
    </w:p>
    <w:p w:rsidR="009E3132" w:rsidRPr="00BE0C77" w:rsidRDefault="009E3132" w:rsidP="009E3132">
      <w:pPr>
        <w:pStyle w:val="Standard"/>
        <w:spacing w:after="240"/>
        <w:jc w:val="both"/>
        <w:rPr>
          <w:rFonts w:cs="Tahoma"/>
        </w:rPr>
      </w:pPr>
      <w:r>
        <w:rPr>
          <w:rFonts w:cs="Tahoma"/>
        </w:rPr>
        <w:t xml:space="preserve">4.8 – Os pagamentos eventualmente realizados com atraso, desde que não decorram de ato ou fato atribuível à CONTRATADA, sofrerão a incidência de atualização financeira pelo </w:t>
      </w:r>
      <w:r>
        <w:rPr>
          <w:rStyle w:val="TextodoEspaoReservado"/>
          <w:rFonts w:cs="Tahoma"/>
          <w:color w:val="000000"/>
        </w:rPr>
        <w:t>IGP-M</w:t>
      </w:r>
      <w:r>
        <w:rPr>
          <w:rFonts w:cs="Tahoma"/>
        </w:rPr>
        <w:t xml:space="preserve"> e juros moratórios de 0,5% ao mês.</w:t>
      </w:r>
    </w:p>
    <w:p w:rsidR="009E3132" w:rsidRDefault="009E3132" w:rsidP="009E3132">
      <w:pPr>
        <w:pStyle w:val="Standard"/>
        <w:spacing w:after="240"/>
        <w:jc w:val="both"/>
        <w:rPr>
          <w:rFonts w:cs="Tahoma"/>
        </w:rPr>
      </w:pPr>
      <w:r>
        <w:rPr>
          <w:rFonts w:cs="Tahoma"/>
        </w:rPr>
        <w:t>4.9 – A compensação financeira será calculada mediante a aplicação da seguinte fórmula: EM = N x V x I, onde EM é o encargo moratório devido, N é o número de dias atrasados do pagamento, V é o valor que deveria ser pago, e I é o índice de compensação.</w:t>
      </w:r>
    </w:p>
    <w:p w:rsidR="009E3132" w:rsidRDefault="009E3132" w:rsidP="009E3132">
      <w:pPr>
        <w:pStyle w:val="Standard"/>
        <w:spacing w:after="240"/>
        <w:jc w:val="both"/>
        <w:rPr>
          <w:rFonts w:cs="Tahoma"/>
        </w:rPr>
      </w:pPr>
      <w:r>
        <w:rPr>
          <w:rFonts w:cs="Tahoma"/>
        </w:rPr>
        <w:t>4.9.1 – O índice de compensação, para fins deste tópico, é de 0,00016438.</w:t>
      </w:r>
    </w:p>
    <w:p w:rsidR="009E3132" w:rsidRDefault="009E3132" w:rsidP="009E3132">
      <w:pPr>
        <w:pStyle w:val="Standard"/>
        <w:spacing w:after="240"/>
        <w:jc w:val="both"/>
        <w:rPr>
          <w:rFonts w:cs="Tahoma"/>
        </w:rPr>
      </w:pPr>
      <w:r>
        <w:rPr>
          <w:rFonts w:cs="Tahoma"/>
        </w:rPr>
        <w:t>4.10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9E3132" w:rsidRPr="002B242E" w:rsidRDefault="009E3132" w:rsidP="009E3132">
      <w:pPr>
        <w:spacing w:after="240"/>
        <w:jc w:val="both"/>
        <w:rPr>
          <w:b/>
          <w:color w:val="000000"/>
          <w:sz w:val="24"/>
          <w:szCs w:val="24"/>
        </w:rPr>
      </w:pPr>
      <w:r w:rsidRPr="002B242E">
        <w:rPr>
          <w:b/>
          <w:color w:val="000000"/>
          <w:sz w:val="24"/>
          <w:szCs w:val="24"/>
        </w:rPr>
        <w:t>5- RECURSO FINANCEIRO (ART. 55, V)</w:t>
      </w:r>
    </w:p>
    <w:p w:rsidR="009E3132"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5.1 – Os créditos pelos quais as despesas relativas à presente licitação correrão por conta das seguintes dotações orçamentária.</w:t>
      </w: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218"/>
        <w:gridCol w:w="2028"/>
      </w:tblGrid>
      <w:tr w:rsidR="009E3132" w:rsidRPr="00451664" w:rsidTr="00D81ED2">
        <w:trPr>
          <w:jc w:val="center"/>
        </w:trPr>
        <w:tc>
          <w:tcPr>
            <w:tcW w:w="1548" w:type="dxa"/>
            <w:shd w:val="clear" w:color="auto" w:fill="auto"/>
          </w:tcPr>
          <w:p w:rsidR="009E3132" w:rsidRPr="00451664" w:rsidRDefault="009E3132" w:rsidP="00D81ED2">
            <w:pPr>
              <w:pStyle w:val="Padro"/>
              <w:jc w:val="center"/>
              <w:rPr>
                <w:b/>
                <w:color w:val="000000"/>
                <w:szCs w:val="24"/>
              </w:rPr>
            </w:pPr>
            <w:r w:rsidRPr="00451664">
              <w:rPr>
                <w:b/>
                <w:color w:val="000000"/>
                <w:szCs w:val="24"/>
              </w:rPr>
              <w:t>CONTA</w:t>
            </w:r>
          </w:p>
        </w:tc>
        <w:tc>
          <w:tcPr>
            <w:tcW w:w="3218" w:type="dxa"/>
            <w:shd w:val="clear" w:color="auto" w:fill="auto"/>
          </w:tcPr>
          <w:p w:rsidR="009E3132" w:rsidRPr="00451664" w:rsidRDefault="009E3132" w:rsidP="00D81ED2">
            <w:pPr>
              <w:pStyle w:val="Padro"/>
              <w:jc w:val="center"/>
              <w:rPr>
                <w:b/>
                <w:color w:val="000000"/>
                <w:szCs w:val="24"/>
              </w:rPr>
            </w:pPr>
            <w:r w:rsidRPr="00451664">
              <w:rPr>
                <w:b/>
                <w:color w:val="000000"/>
                <w:szCs w:val="24"/>
              </w:rPr>
              <w:t>PROG. DE TRABALHO</w:t>
            </w:r>
          </w:p>
        </w:tc>
        <w:tc>
          <w:tcPr>
            <w:tcW w:w="2028" w:type="dxa"/>
            <w:shd w:val="clear" w:color="auto" w:fill="auto"/>
          </w:tcPr>
          <w:p w:rsidR="009E3132" w:rsidRPr="00451664" w:rsidRDefault="009E3132" w:rsidP="00D81ED2">
            <w:pPr>
              <w:pStyle w:val="Padro"/>
              <w:jc w:val="center"/>
              <w:rPr>
                <w:b/>
                <w:color w:val="000000"/>
                <w:szCs w:val="24"/>
              </w:rPr>
            </w:pPr>
            <w:r w:rsidRPr="00451664">
              <w:rPr>
                <w:b/>
                <w:color w:val="000000"/>
                <w:szCs w:val="24"/>
              </w:rPr>
              <w:t>NAT. DESPESA</w:t>
            </w:r>
          </w:p>
        </w:tc>
      </w:tr>
      <w:tr w:rsidR="009E3132" w:rsidRPr="00451664" w:rsidTr="00D81ED2">
        <w:trPr>
          <w:trHeight w:val="189"/>
          <w:jc w:val="center"/>
        </w:trPr>
        <w:tc>
          <w:tcPr>
            <w:tcW w:w="1548" w:type="dxa"/>
            <w:shd w:val="clear" w:color="auto" w:fill="auto"/>
            <w:vAlign w:val="center"/>
          </w:tcPr>
          <w:p w:rsidR="009E3132" w:rsidRPr="00451664" w:rsidRDefault="009E3132" w:rsidP="00D81ED2">
            <w:pPr>
              <w:jc w:val="center"/>
              <w:rPr>
                <w:color w:val="000000"/>
                <w:sz w:val="24"/>
                <w:szCs w:val="24"/>
              </w:rPr>
            </w:pPr>
            <w:r>
              <w:rPr>
                <w:color w:val="000000"/>
                <w:sz w:val="24"/>
                <w:szCs w:val="24"/>
              </w:rPr>
              <w:t>176</w:t>
            </w:r>
          </w:p>
        </w:tc>
        <w:tc>
          <w:tcPr>
            <w:tcW w:w="3218" w:type="dxa"/>
            <w:shd w:val="clear" w:color="auto" w:fill="auto"/>
            <w:vAlign w:val="center"/>
          </w:tcPr>
          <w:p w:rsidR="009E3132" w:rsidRPr="00451664" w:rsidRDefault="009E3132" w:rsidP="00D81ED2">
            <w:pPr>
              <w:jc w:val="center"/>
              <w:rPr>
                <w:color w:val="000000"/>
              </w:rPr>
            </w:pPr>
            <w:r>
              <w:rPr>
                <w:color w:val="000000"/>
                <w:sz w:val="24"/>
                <w:szCs w:val="24"/>
              </w:rPr>
              <w:t>0600.1545200332.047</w:t>
            </w:r>
          </w:p>
        </w:tc>
        <w:tc>
          <w:tcPr>
            <w:tcW w:w="2028" w:type="dxa"/>
            <w:shd w:val="clear" w:color="auto" w:fill="auto"/>
            <w:vAlign w:val="center"/>
          </w:tcPr>
          <w:p w:rsidR="009E3132" w:rsidRPr="00451664" w:rsidRDefault="009E3132" w:rsidP="00D81ED2">
            <w:pPr>
              <w:jc w:val="center"/>
              <w:rPr>
                <w:color w:val="000000"/>
                <w:sz w:val="24"/>
                <w:szCs w:val="24"/>
              </w:rPr>
            </w:pPr>
            <w:r w:rsidRPr="00451664">
              <w:rPr>
                <w:color w:val="000000"/>
                <w:sz w:val="24"/>
                <w:szCs w:val="24"/>
              </w:rPr>
              <w:t>3390.30.00</w:t>
            </w:r>
          </w:p>
        </w:tc>
      </w:tr>
    </w:tbl>
    <w:p w:rsidR="009E3132" w:rsidRDefault="009E3132" w:rsidP="009E3132">
      <w:pPr>
        <w:pStyle w:val="Standard"/>
        <w:spacing w:before="240" w:after="240"/>
        <w:jc w:val="both"/>
        <w:rPr>
          <w:rFonts w:cs="Tahoma"/>
          <w:b/>
        </w:rPr>
      </w:pPr>
      <w:r>
        <w:rPr>
          <w:rFonts w:cs="Tahoma"/>
          <w:b/>
        </w:rPr>
        <w:t>6 – CRITÉRIO DE REAJUSTE E REVISÃO DA ATA DE REGISTRO DE PREÇOS</w:t>
      </w:r>
    </w:p>
    <w:p w:rsidR="009E3132" w:rsidRDefault="009E3132" w:rsidP="009E3132">
      <w:pPr>
        <w:pStyle w:val="Standard"/>
        <w:spacing w:after="240"/>
        <w:jc w:val="both"/>
        <w:rPr>
          <w:rFonts w:cs="Tahoma"/>
        </w:rPr>
      </w:pPr>
      <w:r>
        <w:rPr>
          <w:rFonts w:cs="Tahoma"/>
        </w:rPr>
        <w:t>6.1 – Os preços estabelecidos poderão ser revistos em decorrência de eventual redução dos preços praticados no mercado ou de fato que eleve o custo dos serviços registrados, cabendo ao órgão gerenciador promover as negociações junto aos adjudicatários, observadas as disposições contidas na alínea “d” do inciso II do caput do art. 65 da Lei nº 8.666, de 1993.</w:t>
      </w:r>
    </w:p>
    <w:p w:rsidR="009E3132" w:rsidRDefault="009E3132" w:rsidP="009E3132">
      <w:pPr>
        <w:pStyle w:val="Standard"/>
        <w:spacing w:after="240"/>
        <w:jc w:val="both"/>
        <w:rPr>
          <w:rFonts w:cs="Tahoma"/>
        </w:rPr>
      </w:pPr>
      <w:r>
        <w:rPr>
          <w:rFonts w:cs="Tahoma"/>
        </w:rPr>
        <w:t>6.2 – Quando o preço registrado tornar-se superior ao preço praticado no mercado por motivo superveniente, o órgão gerenciador convocará a CONTRATADA para negociar a redução dos preços aos valores praticados pelo mercado.</w:t>
      </w:r>
    </w:p>
    <w:p w:rsidR="009E3132" w:rsidRDefault="009E3132" w:rsidP="009E3132">
      <w:pPr>
        <w:pStyle w:val="Standard"/>
        <w:spacing w:after="240"/>
        <w:jc w:val="both"/>
        <w:rPr>
          <w:rFonts w:cs="Tahoma"/>
        </w:rPr>
      </w:pPr>
      <w:r>
        <w:rPr>
          <w:rFonts w:cs="Tahoma"/>
        </w:rPr>
        <w:t>6.2.1 – Os licitantes que não aceitarem reduzir seus preços aos valores praticados pelo mercado serão liberados do compromisso assumido, sem aplicação de penalidade.</w:t>
      </w:r>
    </w:p>
    <w:p w:rsidR="009E3132" w:rsidRDefault="009E3132" w:rsidP="009E3132">
      <w:pPr>
        <w:pStyle w:val="Standard"/>
        <w:spacing w:after="240"/>
        <w:jc w:val="both"/>
        <w:rPr>
          <w:rFonts w:cs="Tahoma"/>
        </w:rPr>
      </w:pPr>
      <w:r>
        <w:rPr>
          <w:rFonts w:cs="Tahoma"/>
        </w:rPr>
        <w:t>6.2.2 – A ordem de classificação dos licitantes que aceitarem reduzir seus preços aos valores de mercado observará a classificação original.</w:t>
      </w:r>
    </w:p>
    <w:p w:rsidR="009E3132" w:rsidRDefault="009E3132" w:rsidP="009E3132">
      <w:pPr>
        <w:pStyle w:val="Standard"/>
        <w:spacing w:after="240"/>
        <w:jc w:val="both"/>
        <w:rPr>
          <w:rFonts w:cs="Tahoma"/>
        </w:rPr>
      </w:pPr>
      <w:r>
        <w:rPr>
          <w:rFonts w:cs="Tahoma"/>
        </w:rPr>
        <w:t>6.3 – Quando o preço de mercado tornar-se superior aos preços registrados e a licitante não puder cumprir o compromisso, o órgão gerenciador poderá liberar a CONTRATADA do compromisso assumido, caso a comunicação ocorra antes da ordem de execução, sem aplicação da penalidade quando confirmada a veracidade dos motivos e comprovantes apresentados.</w:t>
      </w:r>
    </w:p>
    <w:p w:rsidR="009E3132" w:rsidRDefault="009E3132" w:rsidP="009E3132">
      <w:pPr>
        <w:pStyle w:val="Standard"/>
        <w:spacing w:after="240"/>
        <w:jc w:val="both"/>
        <w:rPr>
          <w:rFonts w:cs="Tahoma"/>
        </w:rPr>
      </w:pPr>
      <w:r>
        <w:rPr>
          <w:rFonts w:cs="Tahoma"/>
        </w:rPr>
        <w:lastRenderedPageBreak/>
        <w:t>6.3.1 – Os licitantes remanescentes serão convocados para prestar o serviço pelo preço registrado, observada a classificação original.</w:t>
      </w:r>
    </w:p>
    <w:p w:rsidR="009E3132" w:rsidRDefault="009E3132" w:rsidP="009E3132">
      <w:pPr>
        <w:pStyle w:val="Standard"/>
        <w:spacing w:after="240"/>
        <w:jc w:val="both"/>
        <w:rPr>
          <w:rFonts w:cs="Tahoma"/>
        </w:rPr>
      </w:pPr>
      <w:r>
        <w:rPr>
          <w:rFonts w:cs="Tahoma"/>
        </w:rPr>
        <w:t>6.3.2 – Não será aplicada penalidade ao licitante convocado na forma deste item que não aceitar a proposta do CONTRATANTE.</w:t>
      </w:r>
    </w:p>
    <w:p w:rsidR="009E3132" w:rsidRDefault="009E3132" w:rsidP="009E3132">
      <w:pPr>
        <w:pStyle w:val="Standard"/>
        <w:spacing w:after="240"/>
        <w:jc w:val="both"/>
        <w:rPr>
          <w:rFonts w:cs="Tahoma"/>
        </w:rPr>
      </w:pPr>
      <w:r>
        <w:rPr>
          <w:rFonts w:cs="Tahoma"/>
        </w:rPr>
        <w:t>6.4 – Não havendo êxito nas negociações, o órgão gerenciador deverá proceder à revogação da ata de registro de preços, adotando as medidas cabíveis para obtenção da contratação mais vantajosa.</w:t>
      </w:r>
    </w:p>
    <w:p w:rsidR="009E3132" w:rsidRPr="00645E1B" w:rsidRDefault="009E3132" w:rsidP="009E3132">
      <w:pPr>
        <w:pStyle w:val="Cabealho"/>
        <w:tabs>
          <w:tab w:val="clear" w:pos="4419"/>
          <w:tab w:val="clear" w:pos="8838"/>
        </w:tabs>
        <w:spacing w:before="240" w:after="240"/>
        <w:jc w:val="both"/>
        <w:rPr>
          <w:b/>
          <w:color w:val="000000"/>
          <w:sz w:val="24"/>
          <w:szCs w:val="24"/>
        </w:rPr>
      </w:pPr>
      <w:r>
        <w:rPr>
          <w:b/>
          <w:color w:val="000000"/>
          <w:sz w:val="24"/>
          <w:szCs w:val="24"/>
        </w:rPr>
        <w:t>7</w:t>
      </w:r>
      <w:r w:rsidRPr="00645E1B">
        <w:rPr>
          <w:b/>
          <w:color w:val="000000"/>
          <w:sz w:val="24"/>
          <w:szCs w:val="24"/>
        </w:rPr>
        <w:t xml:space="preserve"> – SANÇÕES ADMINISTRATIVAS PARA O CASO DE INADIPLEMENTO CONTRATUAL:</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w:t>
      </w:r>
      <w:r>
        <w:rPr>
          <w:rFonts w:cs="Times New Roman"/>
        </w:rPr>
        <w:t xml:space="preserve"> –</w:t>
      </w:r>
      <w:r w:rsidRPr="00645E1B">
        <w:rPr>
          <w:rFonts w:cs="Times New Roman"/>
        </w:rPr>
        <w:t xml:space="preserve"> 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.1.1</w:t>
      </w:r>
      <w:r>
        <w:rPr>
          <w:rFonts w:cs="Times New Roman"/>
        </w:rPr>
        <w:t xml:space="preserve"> –</w:t>
      </w:r>
      <w:r w:rsidRPr="00645E1B">
        <w:rPr>
          <w:rFonts w:cs="Times New Roman"/>
        </w:rPr>
        <w:t xml:space="preserve"> Advertência.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.1.2</w:t>
      </w:r>
      <w:r>
        <w:rPr>
          <w:rFonts w:cs="Times New Roman"/>
        </w:rPr>
        <w:t xml:space="preserve"> –</w:t>
      </w:r>
      <w:r w:rsidRPr="00645E1B">
        <w:rPr>
          <w:rFonts w:cs="Times New Roman"/>
        </w:rPr>
        <w:t xml:space="preserve"> Multa(s).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.1.3</w:t>
      </w:r>
      <w:r>
        <w:rPr>
          <w:rFonts w:cs="Times New Roman"/>
        </w:rPr>
        <w:t xml:space="preserve"> –</w:t>
      </w:r>
      <w:r w:rsidRPr="00645E1B">
        <w:rPr>
          <w:rFonts w:cs="Times New Roman"/>
        </w:rPr>
        <w:t xml:space="preserve"> Suspensão temporária de participação em licitação e impedimento de contratar com a Administração, por prazo não superior a 02 (dois) anos.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.1.4</w:t>
      </w:r>
      <w:r>
        <w:rPr>
          <w:rFonts w:cs="Times New Roman"/>
        </w:rPr>
        <w:t xml:space="preserve"> –</w:t>
      </w:r>
      <w:r w:rsidRPr="00645E1B">
        <w:rPr>
          <w:rFonts w:cs="Times New Roman"/>
        </w:rPr>
        <w:t xml:space="preserve"> Declaração de inidoneidade para licitar ou contratar com a Administração Pública enquanto perdurarem os motivos determinantes da punição ou até que seja promovida a reabilitação perante a própria autoridade que aplicou a penalidade.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w:t>
      </w:r>
      <w:r>
        <w:rPr>
          <w:rFonts w:cs="Times New Roman"/>
        </w:rPr>
        <w:t xml:space="preserve"> –</w:t>
      </w:r>
      <w:r w:rsidRPr="00645E1B">
        <w:rPr>
          <w:rFonts w:cs="Times New Roman"/>
        </w:rPr>
        <w:t xml:space="preserve"> Será aplicada advertência às condutas de natureza leve que importarem em inexecução parcial, bem como a inobservância das regras estabelecidas no instrumento convocatório e seus anexos, notadamente: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.2.1</w:t>
      </w:r>
      <w:r>
        <w:rPr>
          <w:rFonts w:cs="Times New Roman"/>
        </w:rPr>
        <w:t xml:space="preserve"> –</w:t>
      </w:r>
      <w:r w:rsidRPr="00645E1B">
        <w:rPr>
          <w:rFonts w:cs="Times New Roman"/>
        </w:rPr>
        <w:t xml:space="preserve"> Não fornecer os objetos conforme as especificidades indicadas no instrumento convocatório e seus anexos.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.2.2</w:t>
      </w:r>
      <w:r>
        <w:rPr>
          <w:rFonts w:cs="Times New Roman"/>
        </w:rPr>
        <w:t xml:space="preserve"> –</w:t>
      </w:r>
      <w:r w:rsidRPr="00645E1B">
        <w:rPr>
          <w:rFonts w:cs="Times New Roman"/>
        </w:rPr>
        <w:t xml:space="preserve"> Não observar as cláusulas contratuais referentes às obrigações da CONTRATADA, quando não importar em conduta mais grave.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.2.3</w:t>
      </w:r>
      <w:r>
        <w:rPr>
          <w:rFonts w:cs="Times New Roman"/>
        </w:rPr>
        <w:t xml:space="preserve"> –</w:t>
      </w:r>
      <w:r w:rsidRPr="00645E1B">
        <w:rPr>
          <w:rFonts w:cs="Times New Roman"/>
        </w:rPr>
        <w:t xml:space="preserve"> Deixar de adotar as medidas necessárias para adequar o fornecimento do objeto às especificidades indicadas no instrumento convocatório e seus anexos, no prazo de 05 (cinco) dias úteis, quando não for outro o prazo fixado pela Administração.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.2.4</w:t>
      </w:r>
      <w:r>
        <w:rPr>
          <w:rFonts w:cs="Times New Roman"/>
        </w:rPr>
        <w:t xml:space="preserve"> –</w:t>
      </w:r>
      <w:r w:rsidRPr="00645E1B">
        <w:rPr>
          <w:rFonts w:cs="Times New Roman"/>
        </w:rPr>
        <w:t xml:space="preserve"> Deixar de apresentar imotivadamente qualquer documento, relatório, informação,</w:t>
      </w:r>
      <w:r>
        <w:rPr>
          <w:rFonts w:cs="Times New Roman"/>
        </w:rPr>
        <w:t xml:space="preserve"> </w:t>
      </w:r>
      <w:r w:rsidRPr="00645E1B">
        <w:rPr>
          <w:rFonts w:cs="Times New Roman"/>
        </w:rPr>
        <w:t>relativo à execução do objeto contratual ou ao qual está obrigado pela legislação ou pelo instrumento convocatório.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.2.5</w:t>
      </w:r>
      <w:r>
        <w:rPr>
          <w:rFonts w:cs="Times New Roman"/>
        </w:rPr>
        <w:t xml:space="preserve"> –</w:t>
      </w:r>
      <w:r w:rsidRPr="00645E1B">
        <w:rPr>
          <w:rFonts w:cs="Times New Roman"/>
        </w:rPr>
        <w:t xml:space="preserve"> Deixar de apresentar os documentos que comprovem a manutenção das condições de habilitação e qualificação exigidas na fase de licitação.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w:t>
      </w:r>
      <w:r>
        <w:rPr>
          <w:rFonts w:cs="Times New Roman"/>
        </w:rPr>
        <w:t xml:space="preserve"> –</w:t>
      </w:r>
      <w:r w:rsidRPr="00645E1B">
        <w:rPr>
          <w:rFonts w:cs="Times New Roman"/>
        </w:rPr>
        <w:t xml:space="preserve"> Será aplicada multa às condutas de natureza média e grave que importarem em inexecução parcial, bem como a inobservância das regras estabelecidas no instrumento convocatório e seus anexos, notadamente: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.3.1</w:t>
      </w:r>
      <w:r>
        <w:rPr>
          <w:rFonts w:cs="Times New Roman"/>
        </w:rPr>
        <w:t xml:space="preserve"> –</w:t>
      </w:r>
      <w:r w:rsidRPr="00645E1B">
        <w:rPr>
          <w:rFonts w:cs="Times New Roman"/>
        </w:rPr>
        <w:t xml:space="preserve"> Será aplicada multa equivalente a 05%(cinco) do valor do contrato ou instrumento </w:t>
      </w:r>
      <w:r w:rsidRPr="00645E1B">
        <w:rPr>
          <w:rFonts w:cs="Times New Roman"/>
        </w:rPr>
        <w:lastRenderedPageBreak/>
        <w:t>equivalente quando a CONTRATADA reincidir em conduta ou omissão que lhe ensejou a aplicação anterior de advertência.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.3.2</w:t>
      </w:r>
      <w:r>
        <w:rPr>
          <w:rFonts w:cs="Times New Roman"/>
        </w:rPr>
        <w:t xml:space="preserve"> –</w:t>
      </w:r>
      <w:r w:rsidRPr="00645E1B">
        <w:rPr>
          <w:rFonts w:cs="Times New Roman"/>
        </w:rPr>
        <w:t xml:space="preserve"> Será aplicada multa equivalente a 05%(cinco) do valor do contrato ou instrumento equivalente quando a CONTRATADA atrasar ou não completar o fornecimento do objeto no prazo pactuado.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.3.3</w:t>
      </w:r>
      <w:r>
        <w:rPr>
          <w:rFonts w:cs="Times New Roman"/>
        </w:rPr>
        <w:t xml:space="preserve"> –</w:t>
      </w:r>
      <w:r w:rsidRPr="00645E1B">
        <w:rPr>
          <w:rFonts w:cs="Times New Roman"/>
        </w:rPr>
        <w:t xml:space="preserve"> Será aplicada multa equivalente a 05%(cinco) do valor do contrato ou instrumento equivalente quando a CONTRATADA deixar de recolher os tributos, contribuições previdenciárias e demais obrigações legais, incluindo o depósito de FGTS, quando cabível.</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.3.4</w:t>
      </w:r>
      <w:r>
        <w:rPr>
          <w:rFonts w:cs="Times New Roman"/>
        </w:rPr>
        <w:t xml:space="preserve"> –</w:t>
      </w:r>
      <w:r w:rsidRPr="00645E1B">
        <w:rPr>
          <w:rFonts w:cs="Times New Roman"/>
        </w:rPr>
        <w:t xml:space="preserve"> Será aplicada multa equivalente a 20% (vinte)do valor do contrato ou instrumento equivalente quando a CONTRATADA descumprir integralmente a obrigação assumida.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.3.5</w:t>
      </w:r>
      <w:r>
        <w:rPr>
          <w:rFonts w:cs="Times New Roman"/>
        </w:rPr>
        <w:t xml:space="preserve"> –</w:t>
      </w:r>
      <w:r w:rsidRPr="00645E1B">
        <w:rPr>
          <w:rFonts w:cs="Times New Roman"/>
        </w:rPr>
        <w:t xml:space="preserve"> Caracterizará o descumprimento total da obrigação assumida:</w:t>
      </w:r>
    </w:p>
    <w:p w:rsidR="009E3132" w:rsidRPr="00645E1B" w:rsidRDefault="009E3132" w:rsidP="009E3132">
      <w:pPr>
        <w:pStyle w:val="Standard"/>
        <w:numPr>
          <w:ilvl w:val="0"/>
          <w:numId w:val="17"/>
        </w:numPr>
        <w:spacing w:after="240"/>
        <w:jc w:val="both"/>
        <w:rPr>
          <w:rFonts w:cs="Times New Roman"/>
        </w:rPr>
      </w:pPr>
      <w:r w:rsidRPr="00645E1B">
        <w:rPr>
          <w:rFonts w:cs="Times New Roman"/>
        </w:rPr>
        <w:t>a recusa injustificada do adjudicatário em assinar a Ata de Registro de Preços, aceitar ou retirar o instrumento equivalente, dentro do prazo estabelecido pela Administração;</w:t>
      </w:r>
    </w:p>
    <w:p w:rsidR="009E3132" w:rsidRPr="00645E1B" w:rsidRDefault="009E3132" w:rsidP="009E3132">
      <w:pPr>
        <w:pStyle w:val="Standard"/>
        <w:numPr>
          <w:ilvl w:val="0"/>
          <w:numId w:val="17"/>
        </w:numPr>
        <w:spacing w:after="240"/>
        <w:jc w:val="both"/>
        <w:rPr>
          <w:rFonts w:cs="Times New Roman"/>
        </w:rPr>
      </w:pPr>
      <w:r w:rsidRPr="00645E1B">
        <w:rPr>
          <w:rFonts w:cs="Times New Roman"/>
        </w:rPr>
        <w:t>o atraso no fornecimento superior a 30 (trinta) dias corridos.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.4</w:t>
      </w:r>
      <w:r>
        <w:rPr>
          <w:rFonts w:cs="Times New Roman"/>
        </w:rPr>
        <w:t xml:space="preserve"> – </w:t>
      </w:r>
      <w:r w:rsidRPr="00645E1B">
        <w:rPr>
          <w:rFonts w:cs="Times New Roman"/>
        </w:rPr>
        <w:t>A suspensão temporária de participação em licitação e impedimento de contratar com a Administração Municipal pelo prazo não superior a 2 (dois) anos poderá ser aplicada cumulativamente a pena de multa quando: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.4.1</w:t>
      </w:r>
      <w:r>
        <w:rPr>
          <w:rFonts w:cs="Times New Roman"/>
        </w:rPr>
        <w:t xml:space="preserve"> –</w:t>
      </w:r>
      <w:r w:rsidRPr="00645E1B">
        <w:rPr>
          <w:rFonts w:cs="Times New Roman"/>
        </w:rPr>
        <w:t xml:space="preserve"> A CONTRATADA, mesmo após a aplicação reiterada de multa, se recusar a adotar as medidas necessárias para adequar o fornecimento do objeto às especificidades indicadas no instrumento convocatório e seus anexos.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.4.2</w:t>
      </w:r>
      <w:r>
        <w:rPr>
          <w:rFonts w:cs="Times New Roman"/>
        </w:rPr>
        <w:t xml:space="preserve"> –</w:t>
      </w:r>
      <w:r w:rsidRPr="00645E1B">
        <w:rPr>
          <w:rFonts w:cs="Times New Roman"/>
        </w:rPr>
        <w:t xml:space="preserve"> O adjudicatário se recusar injustificadamente a assinar a Ata de Registro de Preços, aceitar ou retirar o instrumento equivalente, dentro do prazo estabelecido pela Administração Municipal, observado o prazo de validade da proposta do licitante.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.4.3</w:t>
      </w:r>
      <w:r>
        <w:rPr>
          <w:rFonts w:cs="Times New Roman"/>
        </w:rPr>
        <w:t xml:space="preserve"> –</w:t>
      </w:r>
      <w:r w:rsidRPr="00645E1B">
        <w:rPr>
          <w:rFonts w:cs="Times New Roman"/>
        </w:rPr>
        <w:t xml:space="preserve"> A CONTRATADA apresentar documentação falsa, cometer fraude fiscal ou comportar-se de modo inidôneo.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.4.4</w:t>
      </w:r>
      <w:r>
        <w:rPr>
          <w:rFonts w:cs="Times New Roman"/>
        </w:rPr>
        <w:t xml:space="preserve"> –</w:t>
      </w:r>
      <w:r w:rsidRPr="00645E1B">
        <w:rPr>
          <w:rFonts w:cs="Times New Roman"/>
        </w:rPr>
        <w:t xml:space="preserve"> A CONTRATADA deixar de recolher os tributos, contribuições previdenciárias e demais obrigações legais, incluindo o depósito de FGTS, causando prejuízo ao erário.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.5</w:t>
      </w:r>
      <w:r>
        <w:rPr>
          <w:rFonts w:cs="Times New Roman"/>
        </w:rPr>
        <w:t xml:space="preserve"> –</w:t>
      </w:r>
      <w:r w:rsidRPr="00645E1B">
        <w:rPr>
          <w:rFonts w:cs="Times New Roman"/>
        </w:rPr>
        <w:t xml:space="preserve"> Além da multa, poderá ser declarada a inidoneidade para licitar ou contratar com a Administração Pública quando a CONTRATADA: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.5.1</w:t>
      </w:r>
      <w:r>
        <w:rPr>
          <w:rFonts w:cs="Times New Roman"/>
        </w:rPr>
        <w:t xml:space="preserve"> –</w:t>
      </w:r>
      <w:r w:rsidRPr="00645E1B">
        <w:rPr>
          <w:rFonts w:cs="Times New Roman"/>
        </w:rPr>
        <w:t xml:space="preserve"> Apresentar documentação falsa, cometer fraude fiscal ou comportar-se de modo inidôneo;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.5.2</w:t>
      </w:r>
      <w:r>
        <w:rPr>
          <w:rFonts w:cs="Times New Roman"/>
        </w:rPr>
        <w:t xml:space="preserve"> –</w:t>
      </w:r>
      <w:r w:rsidRPr="00645E1B">
        <w:rPr>
          <w:rFonts w:cs="Times New Roman"/>
        </w:rPr>
        <w:t xml:space="preserve"> Deixar de recolher os tributos, contribuições previdenciárias e demais obrigações legais, incluindo o depósito de FGTS, causando prejuízo ao erário.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.6</w:t>
      </w:r>
      <w:r>
        <w:rPr>
          <w:rFonts w:cs="Times New Roman"/>
        </w:rPr>
        <w:t xml:space="preserve"> –</w:t>
      </w:r>
      <w:r w:rsidRPr="00645E1B">
        <w:rPr>
          <w:rFonts w:cs="Times New Roman"/>
        </w:rPr>
        <w:t xml:space="preserve"> A sanção de suspensão temporária de participação em licitação e impedimento de contratar com a Administração Municipal produz efeitos apenas para o Município de Bom Jardim - RJ.</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.7</w:t>
      </w:r>
      <w:r>
        <w:rPr>
          <w:rFonts w:cs="Times New Roman"/>
        </w:rPr>
        <w:t xml:space="preserve"> –</w:t>
      </w:r>
      <w:r w:rsidRPr="00645E1B">
        <w:rPr>
          <w:rFonts w:cs="Times New Roman"/>
        </w:rPr>
        <w:t xml:space="preserve"> A sanção de declaração inidoneidade para licitar ou contratar com a Administração Pública produz efeito em todo o território nacional.</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.8</w:t>
      </w:r>
      <w:r>
        <w:rPr>
          <w:rFonts w:cs="Times New Roman"/>
        </w:rPr>
        <w:t xml:space="preserve"> –</w:t>
      </w:r>
      <w:r w:rsidRPr="00645E1B">
        <w:rPr>
          <w:rFonts w:cs="Times New Roman"/>
        </w:rPr>
        <w:t xml:space="preserve"> Para assegurar os efeitos da declaração de idoneidade, o CONTRATANTE incluirá as empresas sancionadas no Cadastro Nacional de Empresas Inidôneas e Suspensas - CEIS, até a </w:t>
      </w:r>
      <w:r w:rsidRPr="00645E1B">
        <w:rPr>
          <w:rFonts w:cs="Times New Roman"/>
        </w:rPr>
        <w:lastRenderedPageBreak/>
        <w:t>reabilitação da empresa sancionada.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.9</w:t>
      </w:r>
      <w:r>
        <w:rPr>
          <w:rFonts w:cs="Times New Roman"/>
        </w:rPr>
        <w:t xml:space="preserve"> –</w:t>
      </w:r>
      <w:r w:rsidRPr="00645E1B">
        <w:rPr>
          <w:rFonts w:cs="Times New Roman"/>
        </w:rPr>
        <w:t xml:space="preserve"> A reabilitação será concedida sempre que o contratado ressarcir a Administração pelos prejuízos resultantes e após decorrido o prazo da sanção que importa em suspensão temporária de participação em licitação e impedimento de contratar com a Administração Municipal.</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.10</w:t>
      </w:r>
      <w:r>
        <w:rPr>
          <w:rFonts w:cs="Times New Roman"/>
        </w:rPr>
        <w:t xml:space="preserve"> –</w:t>
      </w:r>
      <w:r w:rsidRPr="00645E1B">
        <w:rPr>
          <w:rFonts w:cs="Times New Roman"/>
        </w:rPr>
        <w:t xml:space="preserve"> Sem prejuízo da aplicação das sanções cabíveis, quando o licitante vencedor não manter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.11</w:t>
      </w:r>
      <w:r>
        <w:rPr>
          <w:rFonts w:cs="Times New Roman"/>
        </w:rPr>
        <w:t xml:space="preserve"> –</w:t>
      </w:r>
      <w:r w:rsidRPr="00645E1B">
        <w:rPr>
          <w:rFonts w:cs="Times New Roman"/>
        </w:rPr>
        <w:t xml:space="preserve"> Conforme o disposto no caput do artigo 81, da Lei nº 8.666/93, as sanções referidas neste item não se aplicam às demais licitantes que convocadas, conforme a ordem de classificação das propostas, não aceitarem a contratação.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.12</w:t>
      </w:r>
      <w:r>
        <w:rPr>
          <w:rFonts w:cs="Times New Roman"/>
        </w:rPr>
        <w:t xml:space="preserve"> –</w:t>
      </w:r>
      <w:r w:rsidRPr="00645E1B">
        <w:rPr>
          <w:rFonts w:cs="Times New Roman"/>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.13</w:t>
      </w:r>
      <w:r>
        <w:rPr>
          <w:rFonts w:cs="Times New Roman"/>
        </w:rPr>
        <w:t xml:space="preserve"> –</w:t>
      </w:r>
      <w:r w:rsidRPr="00645E1B">
        <w:rPr>
          <w:rFonts w:cs="Times New Roman"/>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contraditório e ampla defesa.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.14</w:t>
      </w:r>
      <w:r>
        <w:rPr>
          <w:rFonts w:cs="Times New Roman"/>
        </w:rPr>
        <w:t xml:space="preserve"> –</w:t>
      </w:r>
      <w:r w:rsidRPr="00645E1B">
        <w:rPr>
          <w:rFonts w:cs="Times New Roman"/>
        </w:rPr>
        <w:t xml:space="preserve"> As penalidades só poderão ser relevadas na hipótese de caso fortuito ou força maior, devidamente justificado e comprovado, a juízo da Administração.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.15</w:t>
      </w:r>
      <w:r>
        <w:rPr>
          <w:rFonts w:cs="Times New Roman"/>
        </w:rPr>
        <w:t xml:space="preserve"> –</w:t>
      </w:r>
      <w:r w:rsidRPr="00645E1B">
        <w:rPr>
          <w:rFonts w:cs="Times New Roman"/>
        </w:rPr>
        <w:t xml:space="preserve"> 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.16</w:t>
      </w:r>
      <w:r>
        <w:rPr>
          <w:rFonts w:cs="Times New Roman"/>
        </w:rPr>
        <w:t xml:space="preserve"> –</w:t>
      </w:r>
      <w:r w:rsidRPr="00645E1B">
        <w:rPr>
          <w:rFonts w:cs="Times New Roman"/>
        </w:rPr>
        <w:t xml:space="preserve"> A rescisão nos casos indicados no item anterior poderá ser afastada, ou postergada por conveniência ou por razões de interesse público, a juízo motivado da Administração Pública</w:t>
      </w:r>
      <w:r>
        <w:rPr>
          <w:rFonts w:cs="Times New Roman"/>
        </w:rPr>
        <w:t>.</w:t>
      </w:r>
    </w:p>
    <w:p w:rsidR="009E3132" w:rsidRPr="00451664" w:rsidRDefault="009E3132" w:rsidP="009E3132">
      <w:pPr>
        <w:pStyle w:val="Cabealho"/>
        <w:tabs>
          <w:tab w:val="clear" w:pos="4419"/>
          <w:tab w:val="clear" w:pos="8838"/>
        </w:tabs>
        <w:spacing w:after="240"/>
        <w:jc w:val="both"/>
        <w:rPr>
          <w:b/>
          <w:bCs/>
          <w:color w:val="000000"/>
          <w:sz w:val="24"/>
          <w:szCs w:val="24"/>
        </w:rPr>
      </w:pPr>
      <w:r w:rsidRPr="00451664">
        <w:rPr>
          <w:b/>
          <w:bCs/>
          <w:color w:val="000000"/>
          <w:sz w:val="24"/>
          <w:szCs w:val="24"/>
        </w:rPr>
        <w:t>8 –</w:t>
      </w:r>
      <w:r w:rsidRPr="00451664">
        <w:rPr>
          <w:b/>
          <w:color w:val="000000"/>
          <w:sz w:val="24"/>
          <w:szCs w:val="24"/>
        </w:rPr>
        <w:t xml:space="preserve"> DO CANCELAMENTO DO REGISTRO DE PREÇOS</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8.1 – O fornecedor registrado poderá ter o seu registro cancelado, por intermédio de processo administrativo, assegurado o contraditório e ampla defesa.</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8.2 – O cancelamento de seu registro poderá ser:</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8.2.2 – por iniciativa da Prefeitura Municipal de Bom Jardim:</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a) se o fornecedor não aceitar reduzir o preço registrado, na hipótese de este se tornar superior aqueles praticados no mercado;</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lastRenderedPageBreak/>
        <w:t>b) se o fornecedor perder qualquer condição de habilitação ou qualificação técnica exigida no processo licitatório;</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c) se o fornecedor deixar de retirar a respectiva nota de empenho ou instrumento equivalente, no prazo estabelecido pela CPLC, sem justificativa aceitável;</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8.2.3 – por razões de interesse público, devidamente motivadas e justificadas.</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8.3 – Em qualquer das hipóteses acima, concluído o processo, a CPLC fará o devido apostilamento na ata de registro de preços e informará aos proponentes a nova ordem de registro.</w:t>
      </w:r>
    </w:p>
    <w:p w:rsidR="009E3132" w:rsidRPr="00451664" w:rsidRDefault="009E3132" w:rsidP="009E3132">
      <w:pPr>
        <w:pStyle w:val="Cabealho"/>
        <w:tabs>
          <w:tab w:val="clear" w:pos="4419"/>
          <w:tab w:val="clear" w:pos="8838"/>
        </w:tabs>
        <w:spacing w:after="240"/>
        <w:jc w:val="both"/>
        <w:rPr>
          <w:b/>
          <w:color w:val="000000"/>
          <w:sz w:val="24"/>
          <w:szCs w:val="24"/>
        </w:rPr>
      </w:pPr>
      <w:r w:rsidRPr="00451664">
        <w:rPr>
          <w:b/>
          <w:color w:val="000000"/>
          <w:sz w:val="24"/>
          <w:szCs w:val="24"/>
        </w:rPr>
        <w:t>9 – DA REVOGAÇÃO DA ATA DE REGISTRO DE PREÇOS</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9.1 – A ata de registro de preços poderá ser revogada pela Administração:</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9.1.1 – por decurso de prazo de vigência;</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9.1.2 – quando não restarem fornecedores registrados;</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9.1.3 – pela Prefeitura Municipal de Bom Jardim, quando caracterizado o interesse público.</w:t>
      </w:r>
    </w:p>
    <w:p w:rsidR="009E3132" w:rsidRPr="008804F2" w:rsidRDefault="009E3132" w:rsidP="009E3132">
      <w:pPr>
        <w:pStyle w:val="Standard"/>
        <w:spacing w:after="240"/>
        <w:jc w:val="both"/>
        <w:rPr>
          <w:b/>
          <w:color w:val="000000"/>
        </w:rPr>
      </w:pPr>
      <w:r>
        <w:rPr>
          <w:b/>
          <w:color w:val="000000"/>
        </w:rPr>
        <w:t>10</w:t>
      </w:r>
      <w:r w:rsidRPr="00451664">
        <w:rPr>
          <w:b/>
          <w:color w:val="000000"/>
        </w:rPr>
        <w:t xml:space="preserve"> </w:t>
      </w:r>
      <w:r>
        <w:rPr>
          <w:b/>
          <w:color w:val="000000"/>
        </w:rPr>
        <w:t>–</w:t>
      </w:r>
      <w:r w:rsidRPr="00451664">
        <w:rPr>
          <w:b/>
          <w:color w:val="000000"/>
        </w:rPr>
        <w:t xml:space="preserve"> </w:t>
      </w:r>
      <w:r>
        <w:rPr>
          <w:rFonts w:cs="Tahoma"/>
          <w:b/>
        </w:rPr>
        <w:t>GESTÃO DAS CONTRATAÇÕES ORIUNDAS DA ATA E FISCALIZAÇÃO</w:t>
      </w:r>
    </w:p>
    <w:p w:rsidR="009E3132" w:rsidRDefault="009E3132" w:rsidP="009E3132">
      <w:pPr>
        <w:pStyle w:val="Standard"/>
        <w:spacing w:after="240"/>
        <w:jc w:val="both"/>
        <w:rPr>
          <w:rFonts w:cs="Tahoma"/>
        </w:rPr>
      </w:pPr>
      <w:r>
        <w:rPr>
          <w:rFonts w:cs="Tahoma"/>
        </w:rPr>
        <w:t>10.1 – O órgão gerenciador da Ata de Registro de Preços e os órgãos participantes indicarão os respectivos gestores das contratações oriundas da Ata de Registro de Preços.</w:t>
      </w:r>
    </w:p>
    <w:p w:rsidR="009E3132" w:rsidRDefault="009E3132" w:rsidP="009E3132">
      <w:pPr>
        <w:pStyle w:val="Standard"/>
        <w:spacing w:after="240"/>
        <w:jc w:val="both"/>
        <w:rPr>
          <w:rFonts w:cs="Tahoma"/>
        </w:rPr>
      </w:pPr>
      <w:r>
        <w:rPr>
          <w:rFonts w:cs="Tahoma"/>
        </w:rPr>
        <w:t>10.2 – Compete ao gestor dos órgãos participantes:</w:t>
      </w:r>
    </w:p>
    <w:p w:rsidR="009E3132" w:rsidRDefault="009E3132" w:rsidP="009E3132">
      <w:pPr>
        <w:pStyle w:val="Standard"/>
        <w:spacing w:after="240"/>
        <w:jc w:val="both"/>
        <w:rPr>
          <w:rFonts w:cs="Tahoma"/>
        </w:rPr>
      </w:pPr>
      <w:r>
        <w:rPr>
          <w:rFonts w:cs="Tahoma"/>
        </w:rPr>
        <w:t>10.2.1 – Verificar, antes de emitir a ordem de execução, se há saldo orçamentário disponível para a contratação.</w:t>
      </w:r>
    </w:p>
    <w:p w:rsidR="009E3132" w:rsidRDefault="009E3132" w:rsidP="009E3132">
      <w:pPr>
        <w:pStyle w:val="Standard"/>
        <w:spacing w:after="240"/>
        <w:jc w:val="both"/>
        <w:rPr>
          <w:rFonts w:cs="Tahoma"/>
        </w:rPr>
      </w:pPr>
      <w:r>
        <w:rPr>
          <w:rFonts w:cs="Tahoma"/>
        </w:rPr>
        <w:t>10.2.2 – Emitir a ordem de execução.</w:t>
      </w:r>
    </w:p>
    <w:p w:rsidR="009E3132" w:rsidRDefault="009E3132" w:rsidP="009E3132">
      <w:pPr>
        <w:pStyle w:val="Standard"/>
        <w:spacing w:after="240"/>
        <w:jc w:val="both"/>
        <w:rPr>
          <w:rFonts w:cs="Tahoma"/>
        </w:rPr>
      </w:pPr>
      <w:r>
        <w:rPr>
          <w:rFonts w:cs="Tahoma"/>
        </w:rPr>
        <w:t>10.2.3 – Solicitar aos fiscais do contrato que iniciem os procedimentos de acompanhamento e fiscalização.</w:t>
      </w:r>
    </w:p>
    <w:p w:rsidR="009E3132" w:rsidRDefault="009E3132" w:rsidP="009E3132">
      <w:pPr>
        <w:pStyle w:val="Standard"/>
        <w:spacing w:after="240"/>
        <w:jc w:val="both"/>
        <w:rPr>
          <w:rFonts w:cs="Tahoma"/>
        </w:rPr>
      </w:pPr>
      <w:r>
        <w:rPr>
          <w:rFonts w:cs="Tahoma"/>
        </w:rPr>
        <w:t>10.2.4 – Encaminhar comunicações à CONTRATADA ou fornecer meios para que a fiscalização comunique-se com a CONTRATADA.</w:t>
      </w:r>
    </w:p>
    <w:p w:rsidR="009E3132" w:rsidRDefault="009E3132" w:rsidP="009E3132">
      <w:pPr>
        <w:pStyle w:val="Standard"/>
        <w:spacing w:after="240"/>
        <w:jc w:val="both"/>
        <w:rPr>
          <w:rFonts w:cs="Tahoma"/>
        </w:rPr>
      </w:pPr>
      <w:r>
        <w:rPr>
          <w:rFonts w:cs="Tahoma"/>
        </w:rPr>
        <w:t>10.2.5 – Controlar o quantitativo solicitado, respeitando o limite máximo para sua cota estipulado na Ata de Registro de Preços.</w:t>
      </w:r>
    </w:p>
    <w:p w:rsidR="009E3132" w:rsidRDefault="009E3132" w:rsidP="009E3132">
      <w:pPr>
        <w:pStyle w:val="Standard"/>
        <w:spacing w:after="240"/>
        <w:jc w:val="both"/>
        <w:rPr>
          <w:rFonts w:cs="Tahoma"/>
        </w:rPr>
      </w:pPr>
      <w:r>
        <w:rPr>
          <w:rFonts w:cs="Tahoma"/>
        </w:rPr>
        <w:t>10.3 – Compete ao gestor do órgão gerenciador:</w:t>
      </w:r>
    </w:p>
    <w:p w:rsidR="009E3132" w:rsidRDefault="009E3132" w:rsidP="009E3132">
      <w:pPr>
        <w:pStyle w:val="Standard"/>
        <w:spacing w:after="240"/>
        <w:jc w:val="both"/>
        <w:rPr>
          <w:rFonts w:cs="Tahoma"/>
        </w:rPr>
      </w:pPr>
      <w:r>
        <w:rPr>
          <w:rFonts w:cs="Tahoma"/>
        </w:rPr>
        <w:t>10.3.1 – Realizar os atos dos itens 10.2.1 a 10.2.5, em relação a sua cota.</w:t>
      </w:r>
    </w:p>
    <w:p w:rsidR="009E3132" w:rsidRDefault="009E3132" w:rsidP="009E3132">
      <w:pPr>
        <w:pStyle w:val="Standard"/>
        <w:spacing w:after="240"/>
        <w:jc w:val="both"/>
        <w:rPr>
          <w:rFonts w:cs="Tahoma"/>
        </w:rPr>
      </w:pPr>
      <w:r>
        <w:rPr>
          <w:rFonts w:cs="Tahoma"/>
        </w:rPr>
        <w:t>10.3.2 – Aplicar sanções à CONTRATADA, nas hipóteses legais e previstas no instrumento convocatório e seus anexos.</w:t>
      </w:r>
    </w:p>
    <w:p w:rsidR="009E3132" w:rsidRDefault="009E3132" w:rsidP="009E3132">
      <w:pPr>
        <w:pStyle w:val="Standard"/>
        <w:spacing w:after="240"/>
        <w:jc w:val="both"/>
        <w:rPr>
          <w:rFonts w:cs="Tahoma"/>
        </w:rPr>
      </w:pPr>
      <w:r>
        <w:rPr>
          <w:rFonts w:cs="Tahoma"/>
        </w:rPr>
        <w:t>10.3.3 – Revogar, parcial ou totalmente, a Ata de Registro de Preços e rescindir eventuais contratações, na forma do instrumento convocatório e seus anexos.</w:t>
      </w:r>
    </w:p>
    <w:p w:rsidR="009E3132" w:rsidRDefault="009E3132" w:rsidP="009E3132">
      <w:pPr>
        <w:pStyle w:val="Standard"/>
        <w:spacing w:after="240"/>
        <w:jc w:val="both"/>
        <w:rPr>
          <w:rFonts w:cs="Tahoma"/>
        </w:rPr>
      </w:pPr>
      <w:r>
        <w:rPr>
          <w:rFonts w:cs="Tahoma"/>
        </w:rPr>
        <w:t>10.3.4 – Controlar o quantitativo total dos itens solicitados, notificando os demais órgãos participantes quando alcançado o limite máximo.</w:t>
      </w:r>
    </w:p>
    <w:p w:rsidR="009E3132" w:rsidRPr="008804F2" w:rsidRDefault="009E3132" w:rsidP="009E3132">
      <w:pPr>
        <w:pStyle w:val="Standard"/>
        <w:spacing w:after="240"/>
        <w:jc w:val="both"/>
        <w:rPr>
          <w:rFonts w:cs="Tahoma"/>
        </w:rPr>
      </w:pPr>
      <w:r>
        <w:rPr>
          <w:rFonts w:cs="Tahoma"/>
        </w:rPr>
        <w:t xml:space="preserve">10.3.5 – Realizar, a cada 03 (três) meses, contados da vigência da Ata de Registro de Preços, </w:t>
      </w:r>
      <w:r>
        <w:rPr>
          <w:rFonts w:cs="Tahoma"/>
        </w:rPr>
        <w:lastRenderedPageBreak/>
        <w:t>pesquisa periódica de mercado para verificar a economicidade da Ata, abrangendo todos os seus itens.</w:t>
      </w:r>
    </w:p>
    <w:p w:rsidR="009E3132" w:rsidRDefault="009E3132" w:rsidP="009E3132">
      <w:pPr>
        <w:pStyle w:val="Standard"/>
        <w:spacing w:after="240"/>
        <w:jc w:val="both"/>
        <w:rPr>
          <w:rFonts w:cs="Tahoma"/>
        </w:rPr>
      </w:pPr>
      <w:r>
        <w:rPr>
          <w:rFonts w:cs="Tahoma"/>
        </w:rPr>
        <w:t>10.3.6 – Promover a revisão dos preços registrados, caso os preços da pesquisa de mercado apontem divergência superior a 20% (vinte por cento) dos preços registrados.</w:t>
      </w:r>
    </w:p>
    <w:p w:rsidR="009E3132" w:rsidRDefault="009E3132" w:rsidP="009E3132">
      <w:pPr>
        <w:pStyle w:val="Standard"/>
        <w:spacing w:after="240"/>
        <w:jc w:val="both"/>
        <w:rPr>
          <w:rFonts w:cs="Tahoma"/>
        </w:rPr>
      </w:pPr>
      <w:r>
        <w:rPr>
          <w:rFonts w:cs="Tahoma"/>
        </w:rPr>
        <w:t>10.3.7 – Tomar demais medidas necessárias para a regularização de faltas ou eventuais  roblemas relacionados à execução do contrato.</w:t>
      </w:r>
    </w:p>
    <w:p w:rsidR="009E3132" w:rsidRDefault="009E3132" w:rsidP="009E3132">
      <w:pPr>
        <w:pStyle w:val="Standard"/>
        <w:spacing w:after="240"/>
        <w:jc w:val="both"/>
        <w:rPr>
          <w:rFonts w:cs="Tahoma"/>
        </w:rPr>
      </w:pPr>
      <w:r>
        <w:rPr>
          <w:rFonts w:cs="Tahoma"/>
        </w:rPr>
        <w:t>10.4 – A fiscalização da contratação decorrente caberá:</w:t>
      </w:r>
    </w:p>
    <w:p w:rsidR="009E3132" w:rsidRDefault="009E3132" w:rsidP="009E3132">
      <w:pPr>
        <w:pStyle w:val="Standard"/>
        <w:spacing w:after="240"/>
        <w:jc w:val="both"/>
        <w:rPr>
          <w:rFonts w:cs="Tahoma"/>
        </w:rPr>
      </w:pPr>
      <w:r>
        <w:rPr>
          <w:rFonts w:cs="Tahoma"/>
        </w:rPr>
        <w:t>10.4.1 – A fiscalização da contratação decorrente caberá:</w:t>
      </w:r>
    </w:p>
    <w:p w:rsidR="009E3132" w:rsidRDefault="009E3132" w:rsidP="009E3132">
      <w:pPr>
        <w:pStyle w:val="Standard"/>
        <w:spacing w:after="240"/>
        <w:jc w:val="both"/>
        <w:rPr>
          <w:rFonts w:cs="Tahoma"/>
        </w:rPr>
      </w:pPr>
      <w:r>
        <w:rPr>
          <w:rFonts w:cs="Tahoma"/>
        </w:rPr>
        <w:t>10.4.2 – Secretaria Municipal de Obras e Infraestrutura: LENINE DE SOUZA POUBEL – CHEFE DE ALMOXARIFADO DA SECRETARIA DE OBRAS – MAT. 10/3558 SMOI</w:t>
      </w:r>
    </w:p>
    <w:p w:rsidR="009E3132" w:rsidRDefault="009E3132" w:rsidP="009E3132">
      <w:pPr>
        <w:pStyle w:val="Standard"/>
        <w:spacing w:after="240"/>
        <w:jc w:val="both"/>
        <w:rPr>
          <w:rFonts w:cs="Tahoma"/>
        </w:rPr>
      </w:pPr>
      <w:r>
        <w:rPr>
          <w:rFonts w:cs="Tahoma"/>
        </w:rPr>
        <w:t>10.5 – Compete a cada fiscal do contrato:</w:t>
      </w:r>
    </w:p>
    <w:p w:rsidR="009E3132" w:rsidRDefault="009E3132" w:rsidP="009E3132">
      <w:pPr>
        <w:pStyle w:val="Standard"/>
        <w:spacing w:after="240"/>
        <w:jc w:val="both"/>
        <w:rPr>
          <w:rFonts w:cs="Tahoma"/>
        </w:rPr>
      </w:pPr>
      <w:r>
        <w:rPr>
          <w:rFonts w:cs="Tahoma"/>
        </w:rPr>
        <w:t>10.5.1 – Realizar os procedimentos de acompanhamento do objeto;</w:t>
      </w:r>
    </w:p>
    <w:p w:rsidR="009E3132" w:rsidRDefault="009E3132" w:rsidP="009E3132">
      <w:pPr>
        <w:pStyle w:val="Standard"/>
        <w:spacing w:after="240"/>
        <w:jc w:val="both"/>
        <w:rPr>
          <w:rFonts w:cs="Tahoma"/>
        </w:rPr>
      </w:pPr>
      <w:r>
        <w:rPr>
          <w:rFonts w:cs="Tahoma"/>
        </w:rPr>
        <w:t>10.5.2 – Apresentar-se pessoalmente no local, data e horário para o recebimento dos objetos.</w:t>
      </w:r>
    </w:p>
    <w:p w:rsidR="009E3132" w:rsidRDefault="009E3132" w:rsidP="009E3132">
      <w:pPr>
        <w:pStyle w:val="Standard"/>
        <w:spacing w:after="240"/>
        <w:jc w:val="both"/>
        <w:rPr>
          <w:rFonts w:cs="Tahoma"/>
        </w:rPr>
      </w:pPr>
      <w:r>
        <w:rPr>
          <w:rFonts w:cs="Tahoma"/>
        </w:rPr>
        <w:t>10.5.3 – Apurar ouvidorias, reclamações ou denúncias relativas à execução do contrato, inclusive anônimas.</w:t>
      </w:r>
    </w:p>
    <w:p w:rsidR="009E3132" w:rsidRDefault="009E3132" w:rsidP="009E3132">
      <w:pPr>
        <w:pStyle w:val="Standard"/>
        <w:spacing w:after="240"/>
        <w:jc w:val="both"/>
        <w:rPr>
          <w:rFonts w:cs="Tahoma"/>
        </w:rPr>
      </w:pPr>
      <w:r>
        <w:rPr>
          <w:rFonts w:cs="Tahoma"/>
        </w:rPr>
        <w:t>10.5.4 – Receber e analisar os documentos emitidos pela CONTRATADA que são exigidos no instrumento convocatório e seus anexos.</w:t>
      </w:r>
    </w:p>
    <w:p w:rsidR="009E3132" w:rsidRDefault="009E3132" w:rsidP="009E3132">
      <w:pPr>
        <w:pStyle w:val="Standard"/>
        <w:spacing w:after="240"/>
        <w:jc w:val="both"/>
        <w:rPr>
          <w:rFonts w:cs="Tahoma"/>
        </w:rPr>
      </w:pPr>
      <w:r>
        <w:rPr>
          <w:rFonts w:cs="Tahoma"/>
        </w:rPr>
        <w:t>10.5.5 – Elaborar o registro próprio, anotando todas as ocorrências da execução do objeto.</w:t>
      </w:r>
    </w:p>
    <w:p w:rsidR="009E3132" w:rsidRDefault="009E3132" w:rsidP="009E3132">
      <w:pPr>
        <w:pStyle w:val="Standard"/>
        <w:spacing w:after="240"/>
        <w:jc w:val="both"/>
        <w:rPr>
          <w:rFonts w:cs="Tahoma"/>
        </w:rPr>
      </w:pPr>
      <w:r>
        <w:rPr>
          <w:rFonts w:cs="Tahoma"/>
        </w:rPr>
        <w:t>10.5.6 – Verificar a quantidade, qualidade, conformidade e temporalidade dos objetos fornecidos.</w:t>
      </w:r>
    </w:p>
    <w:p w:rsidR="009E3132" w:rsidRDefault="009E3132" w:rsidP="009E3132">
      <w:pPr>
        <w:pStyle w:val="Standard"/>
        <w:spacing w:after="240"/>
        <w:jc w:val="both"/>
        <w:rPr>
          <w:rFonts w:cs="Tahoma"/>
        </w:rPr>
      </w:pPr>
      <w:r>
        <w:rPr>
          <w:rFonts w:cs="Tahoma"/>
        </w:rPr>
        <w:t>10.5.7 – Recusar os objetos entregues em desacordo com o instrumento convocatório e seus anexos.</w:t>
      </w:r>
    </w:p>
    <w:p w:rsidR="009E3132" w:rsidRDefault="009E3132" w:rsidP="009E3132">
      <w:pPr>
        <w:pStyle w:val="Standard"/>
        <w:spacing w:after="240"/>
        <w:jc w:val="both"/>
        <w:rPr>
          <w:rFonts w:cs="Tahoma"/>
        </w:rPr>
      </w:pPr>
      <w:r>
        <w:rPr>
          <w:rFonts w:cs="Tahoma"/>
        </w:rPr>
        <w:t>10.5.8 – Atestar o recebimento definitivo dos objetos entregues em acordo com o instrumento convocatório e seus anexos.</w:t>
      </w:r>
    </w:p>
    <w:p w:rsidR="009E3132" w:rsidRDefault="009E3132" w:rsidP="009E3132">
      <w:pPr>
        <w:pStyle w:val="Standard"/>
        <w:spacing w:after="240"/>
        <w:jc w:val="both"/>
        <w:rPr>
          <w:rFonts w:cs="Tahoma"/>
        </w:rPr>
      </w:pPr>
      <w:r>
        <w:rPr>
          <w:rFonts w:cs="Tahoma"/>
        </w:rPr>
        <w:t>10.6 – Na falta ou impedimento do fiscal, este será substituído pelo seu suplente, a ser indicado pelo CONTRATANTE.</w:t>
      </w:r>
    </w:p>
    <w:p w:rsidR="009E3132" w:rsidRDefault="009E3132" w:rsidP="009E3132">
      <w:pPr>
        <w:pStyle w:val="Standard"/>
        <w:spacing w:after="240"/>
        <w:jc w:val="both"/>
        <w:rPr>
          <w:rFonts w:cs="Tahoma"/>
        </w:rPr>
      </w:pPr>
      <w:r>
        <w:rPr>
          <w:rFonts w:cs="Tahoma"/>
        </w:rPr>
        <w:t>10.7 – As decisões que ultrapassarem a competência da fiscalização e gestão do contrato serão solicitadas formalmente à autoridade superior administrativa em tempo hábil para adoção das medidas saneadoras.</w:t>
      </w:r>
    </w:p>
    <w:p w:rsidR="009E3132" w:rsidRDefault="009E3132" w:rsidP="009E3132">
      <w:pPr>
        <w:pStyle w:val="Standard"/>
        <w:spacing w:after="240"/>
        <w:jc w:val="both"/>
        <w:rPr>
          <w:rFonts w:cs="Tahoma"/>
        </w:rPr>
      </w:pPr>
      <w:r>
        <w:rPr>
          <w:rFonts w:cs="Tahoma"/>
        </w:rPr>
        <w:t>10.8 – O gestor e os fiscais do contrato serão nomeados por meio de Portaria, com suas respectivas atribuições, a ser expedida pelo Poder Executivo Municipal de Bom Jardim - RJ.</w:t>
      </w:r>
    </w:p>
    <w:p w:rsidR="009E3132" w:rsidRPr="00451664" w:rsidRDefault="009E3132" w:rsidP="009E3132">
      <w:pPr>
        <w:spacing w:after="240"/>
        <w:jc w:val="both"/>
        <w:rPr>
          <w:b/>
          <w:color w:val="000000"/>
          <w:sz w:val="24"/>
          <w:szCs w:val="24"/>
        </w:rPr>
      </w:pPr>
      <w:r w:rsidRPr="00451664">
        <w:rPr>
          <w:b/>
          <w:color w:val="000000"/>
          <w:sz w:val="24"/>
          <w:szCs w:val="24"/>
        </w:rPr>
        <w:t>11 - TRANSMISSÃO DE DOCUMENTOS</w:t>
      </w:r>
    </w:p>
    <w:p w:rsidR="009E3132" w:rsidRDefault="009E3132" w:rsidP="009E3132">
      <w:pPr>
        <w:jc w:val="both"/>
        <w:rPr>
          <w:color w:val="000000"/>
          <w:sz w:val="24"/>
          <w:szCs w:val="24"/>
        </w:rPr>
      </w:pPr>
      <w:r w:rsidRPr="00451664">
        <w:rPr>
          <w:color w:val="000000"/>
          <w:sz w:val="24"/>
          <w:szCs w:val="24"/>
        </w:rPr>
        <w:t>A troca eventual de documentos e cartas entre a CONTRATANTE e a CONTRATADA, será feita através de protocolo. Nenhuma outra forma será considerada como prova de entrega de documentos ou cartas.</w:t>
      </w:r>
    </w:p>
    <w:p w:rsidR="00971159" w:rsidRDefault="00971159" w:rsidP="009E3132">
      <w:pPr>
        <w:jc w:val="both"/>
        <w:rPr>
          <w:color w:val="000000"/>
          <w:sz w:val="24"/>
          <w:szCs w:val="24"/>
        </w:rPr>
      </w:pPr>
      <w:bookmarkStart w:id="0" w:name="_GoBack"/>
      <w:bookmarkEnd w:id="0"/>
    </w:p>
    <w:p w:rsidR="009E3132" w:rsidRPr="00451664" w:rsidRDefault="009E3132" w:rsidP="009E3132">
      <w:pPr>
        <w:jc w:val="both"/>
        <w:rPr>
          <w:color w:val="000000"/>
          <w:sz w:val="24"/>
          <w:szCs w:val="24"/>
        </w:rPr>
      </w:pPr>
    </w:p>
    <w:p w:rsidR="009E3132" w:rsidRPr="009170E2" w:rsidRDefault="009E3132" w:rsidP="009E3132">
      <w:pPr>
        <w:pStyle w:val="Corpodetexto2"/>
        <w:spacing w:after="240"/>
        <w:rPr>
          <w:b/>
          <w:color w:val="000000"/>
          <w:sz w:val="24"/>
          <w:szCs w:val="24"/>
        </w:rPr>
      </w:pPr>
      <w:r w:rsidRPr="009170E2">
        <w:rPr>
          <w:b/>
          <w:color w:val="000000"/>
          <w:sz w:val="24"/>
          <w:szCs w:val="24"/>
        </w:rPr>
        <w:lastRenderedPageBreak/>
        <w:t xml:space="preserve">12 - </w:t>
      </w:r>
      <w:r w:rsidRPr="009170E2">
        <w:rPr>
          <w:rFonts w:cs="Tahoma"/>
          <w:b/>
          <w:sz w:val="24"/>
          <w:szCs w:val="24"/>
        </w:rPr>
        <w:t>DURAÇÃO DA  ATA DE REGISTRO DE PREÇOS E DOS CONTRATOS</w:t>
      </w:r>
    </w:p>
    <w:p w:rsidR="009E3132" w:rsidRPr="009170E2" w:rsidRDefault="009E3132" w:rsidP="009E3132">
      <w:pPr>
        <w:pStyle w:val="Standard"/>
        <w:spacing w:after="240"/>
        <w:jc w:val="both"/>
        <w:rPr>
          <w:rFonts w:cs="Tahoma"/>
        </w:rPr>
      </w:pPr>
      <w:r w:rsidRPr="009170E2">
        <w:rPr>
          <w:rFonts w:cs="Tahoma"/>
        </w:rPr>
        <w:t>12.1 – O termo inicial da vigência da ata de registro de preços é a data de assinatura desta.</w:t>
      </w:r>
    </w:p>
    <w:p w:rsidR="009E3132" w:rsidRPr="009170E2" w:rsidRDefault="009E3132" w:rsidP="009E3132">
      <w:pPr>
        <w:pStyle w:val="Standard"/>
        <w:spacing w:after="240"/>
        <w:jc w:val="both"/>
        <w:rPr>
          <w:rFonts w:cs="Tahoma"/>
        </w:rPr>
      </w:pPr>
      <w:r w:rsidRPr="009170E2">
        <w:rPr>
          <w:rFonts w:cs="Tahoma"/>
        </w:rPr>
        <w:t>12.2 – A ata de registro de preços terá duração de 12 (doze) meses.</w:t>
      </w:r>
    </w:p>
    <w:p w:rsidR="009E3132" w:rsidRPr="009170E2" w:rsidRDefault="009E3132" w:rsidP="009E3132">
      <w:pPr>
        <w:pStyle w:val="Standard"/>
        <w:spacing w:after="240"/>
        <w:jc w:val="both"/>
        <w:rPr>
          <w:rFonts w:cs="Tahoma"/>
        </w:rPr>
      </w:pPr>
      <w:r w:rsidRPr="009170E2">
        <w:rPr>
          <w:rFonts w:cs="Tahoma"/>
        </w:rPr>
        <w:t>12.3 – O termo inicial do contrato derivado da ata de registro de preços é a data de assinatura deste.</w:t>
      </w:r>
    </w:p>
    <w:p w:rsidR="009E3132" w:rsidRPr="009170E2" w:rsidRDefault="009E3132" w:rsidP="009E3132">
      <w:pPr>
        <w:pStyle w:val="Standard"/>
        <w:spacing w:after="240"/>
        <w:jc w:val="both"/>
        <w:rPr>
          <w:rFonts w:cs="Tahoma"/>
        </w:rPr>
      </w:pPr>
      <w:r w:rsidRPr="009170E2">
        <w:rPr>
          <w:rFonts w:cs="Tahoma"/>
        </w:rPr>
        <w:t>12.4 – O termo final do contrato derivado da ata de registro de preços é a data do cumprimento integral das obrigações das partes, que terá duração de 12 meses.</w:t>
      </w:r>
    </w:p>
    <w:p w:rsidR="009E3132" w:rsidRPr="009170E2" w:rsidRDefault="009E3132" w:rsidP="009E3132">
      <w:pPr>
        <w:pStyle w:val="Standard"/>
        <w:spacing w:after="240"/>
        <w:jc w:val="both"/>
        <w:rPr>
          <w:rFonts w:cs="Tahoma"/>
        </w:rPr>
      </w:pPr>
      <w:r w:rsidRPr="009170E2">
        <w:rPr>
          <w:rFonts w:cs="Tahoma"/>
        </w:rPr>
        <w:t>12.4.1 –</w:t>
      </w:r>
      <w:r w:rsidRPr="009170E2">
        <w:t xml:space="preserve"> </w:t>
      </w:r>
      <w:r w:rsidRPr="009170E2">
        <w:rPr>
          <w:rFonts w:cs="Tahoma"/>
        </w:rPr>
        <w:t>As obrigações da CONTRATADA consideram-se integralmente cumpridas quando recebido definitivamente os objetos requisitados e decorrido os prazos de garantia legal e contratual.</w:t>
      </w:r>
    </w:p>
    <w:p w:rsidR="009E3132" w:rsidRPr="009170E2" w:rsidRDefault="009E3132" w:rsidP="009E3132">
      <w:pPr>
        <w:pStyle w:val="Standard"/>
        <w:spacing w:after="240"/>
        <w:jc w:val="both"/>
        <w:rPr>
          <w:rFonts w:cs="Tahoma"/>
        </w:rPr>
      </w:pPr>
      <w:r w:rsidRPr="009170E2">
        <w:rPr>
          <w:rFonts w:cs="Tahoma"/>
        </w:rPr>
        <w:t>12.4.2 – As obrigações do CONTRATANTE consideram-se integralmente cumpridas quando concluído o pagamento pelos objetos.</w:t>
      </w:r>
    </w:p>
    <w:p w:rsidR="009E3132" w:rsidRPr="009170E2" w:rsidRDefault="009E3132" w:rsidP="009E3132">
      <w:pPr>
        <w:pStyle w:val="Standard"/>
        <w:spacing w:after="240"/>
        <w:jc w:val="both"/>
        <w:rPr>
          <w:rFonts w:cs="Tahoma"/>
        </w:rPr>
      </w:pPr>
      <w:r w:rsidRPr="009170E2">
        <w:rPr>
          <w:rFonts w:cs="Tahoma"/>
        </w:rPr>
        <w:t>12.5 – O prazo de duração do contrato não poderá ser prorrogado.</w:t>
      </w:r>
    </w:p>
    <w:p w:rsidR="009E3132" w:rsidRPr="00451664" w:rsidRDefault="009E3132" w:rsidP="009E3132">
      <w:pPr>
        <w:spacing w:after="240"/>
        <w:jc w:val="both"/>
        <w:rPr>
          <w:color w:val="000000"/>
          <w:sz w:val="24"/>
          <w:szCs w:val="24"/>
        </w:rPr>
      </w:pPr>
      <w:r w:rsidRPr="00451664">
        <w:rPr>
          <w:b/>
          <w:color w:val="000000"/>
          <w:sz w:val="24"/>
          <w:szCs w:val="24"/>
        </w:rPr>
        <w:t>13- DA PUBLICAÇÃO (ART. 61, PARÁGRAFO ÚNICO)</w:t>
      </w:r>
    </w:p>
    <w:p w:rsidR="009E3132" w:rsidRPr="00451664" w:rsidRDefault="009E3132" w:rsidP="009E3132">
      <w:pPr>
        <w:jc w:val="both"/>
        <w:rPr>
          <w:color w:val="000000"/>
          <w:sz w:val="24"/>
          <w:szCs w:val="24"/>
        </w:rPr>
      </w:pPr>
      <w:r w:rsidRPr="00451664">
        <w:rPr>
          <w:color w:val="000000"/>
          <w:sz w:val="24"/>
          <w:szCs w:val="24"/>
        </w:rPr>
        <w:t xml:space="preserve">A contratante deverá providenciar no prazo de até 20 dias, contatos da assinatura do presente Contrato a publicação do respectivo extrato no jornal oficial do Município. </w:t>
      </w:r>
    </w:p>
    <w:p w:rsidR="009E3132" w:rsidRPr="00451664" w:rsidRDefault="009E3132" w:rsidP="009E3132">
      <w:pPr>
        <w:jc w:val="both"/>
        <w:rPr>
          <w:color w:val="000000"/>
          <w:sz w:val="24"/>
          <w:szCs w:val="24"/>
        </w:rPr>
      </w:pPr>
      <w:r w:rsidRPr="00451664">
        <w:rPr>
          <w:color w:val="000000"/>
          <w:sz w:val="24"/>
          <w:szCs w:val="24"/>
        </w:rPr>
        <w:t xml:space="preserve"> </w:t>
      </w:r>
    </w:p>
    <w:p w:rsidR="009E3132" w:rsidRPr="00451664" w:rsidRDefault="009E3132" w:rsidP="009E3132">
      <w:pPr>
        <w:jc w:val="both"/>
        <w:rPr>
          <w:b/>
          <w:color w:val="000000"/>
          <w:sz w:val="24"/>
          <w:szCs w:val="24"/>
        </w:rPr>
      </w:pPr>
      <w:r w:rsidRPr="00451664">
        <w:rPr>
          <w:b/>
          <w:color w:val="000000"/>
          <w:sz w:val="24"/>
          <w:szCs w:val="24"/>
        </w:rPr>
        <w:t>14 – CASOS OMISSOS (ART. 55, XII)</w:t>
      </w:r>
    </w:p>
    <w:p w:rsidR="009E3132" w:rsidRDefault="009E3132" w:rsidP="009E3132">
      <w:pPr>
        <w:jc w:val="both"/>
        <w:rPr>
          <w:color w:val="000000"/>
          <w:sz w:val="24"/>
          <w:szCs w:val="24"/>
        </w:rPr>
      </w:pPr>
      <w:r w:rsidRPr="00451664">
        <w:rPr>
          <w:color w:val="000000"/>
          <w:sz w:val="24"/>
          <w:szCs w:val="24"/>
        </w:rPr>
        <w:t>Os casos omissos serão resolvidos à luz da Lei 8.666/93, e dos princípios gerais de direito.</w:t>
      </w:r>
    </w:p>
    <w:p w:rsidR="009E3132" w:rsidRPr="00451664" w:rsidRDefault="009E3132" w:rsidP="009E3132">
      <w:pPr>
        <w:jc w:val="both"/>
        <w:rPr>
          <w:color w:val="000000"/>
          <w:sz w:val="24"/>
          <w:szCs w:val="24"/>
        </w:rPr>
      </w:pPr>
    </w:p>
    <w:p w:rsidR="009E3132" w:rsidRPr="00451664" w:rsidRDefault="009E3132" w:rsidP="009E3132">
      <w:pPr>
        <w:pStyle w:val="Corpodetexto2"/>
        <w:rPr>
          <w:b/>
          <w:color w:val="000000"/>
          <w:sz w:val="24"/>
          <w:szCs w:val="24"/>
        </w:rPr>
      </w:pPr>
      <w:r w:rsidRPr="00451664">
        <w:rPr>
          <w:b/>
          <w:color w:val="000000"/>
          <w:sz w:val="24"/>
          <w:szCs w:val="24"/>
        </w:rPr>
        <w:t>15 – FORO (ART. 55, § 2º)</w:t>
      </w:r>
    </w:p>
    <w:p w:rsidR="009E3132" w:rsidRPr="00451664" w:rsidRDefault="009E3132" w:rsidP="009E3132">
      <w:pPr>
        <w:pStyle w:val="Corpodetexto2"/>
        <w:rPr>
          <w:b/>
          <w:color w:val="000000"/>
          <w:sz w:val="24"/>
          <w:szCs w:val="24"/>
        </w:rPr>
      </w:pPr>
    </w:p>
    <w:p w:rsidR="009E3132" w:rsidRPr="00451664" w:rsidRDefault="009E3132" w:rsidP="009E3132">
      <w:pPr>
        <w:spacing w:after="240"/>
        <w:jc w:val="both"/>
        <w:rPr>
          <w:color w:val="000000"/>
          <w:sz w:val="24"/>
          <w:szCs w:val="24"/>
        </w:rPr>
      </w:pPr>
      <w:r w:rsidRPr="00451664">
        <w:rPr>
          <w:color w:val="000000"/>
          <w:sz w:val="24"/>
          <w:szCs w:val="24"/>
        </w:rPr>
        <w:t>Fica eleito o foro da Comarca de Bom Jardim, RJ, para dirimir dúvidas ou questões oriundas do presente Contrato.</w:t>
      </w:r>
    </w:p>
    <w:p w:rsidR="009E3132" w:rsidRPr="00451664" w:rsidRDefault="009E3132" w:rsidP="009E3132">
      <w:pPr>
        <w:jc w:val="both"/>
        <w:rPr>
          <w:color w:val="000000"/>
          <w:sz w:val="24"/>
          <w:szCs w:val="24"/>
        </w:rPr>
      </w:pPr>
      <w:r w:rsidRPr="00451664">
        <w:rPr>
          <w:color w:val="000000"/>
          <w:sz w:val="24"/>
          <w:szCs w:val="24"/>
        </w:rPr>
        <w:t>E por estarem justas e contratadas, as partes assinam o presente instrumento contratual, em 03 (três vias) iguais e rubricadas para todos os fins de direito, na presença das testemunhas abaixo.</w:t>
      </w:r>
    </w:p>
    <w:p w:rsidR="009E3132" w:rsidRPr="00451664" w:rsidRDefault="009E3132" w:rsidP="009E3132">
      <w:pPr>
        <w:jc w:val="both"/>
        <w:rPr>
          <w:color w:val="000000"/>
          <w:sz w:val="24"/>
          <w:szCs w:val="24"/>
        </w:rPr>
      </w:pPr>
    </w:p>
    <w:p w:rsidR="00971159" w:rsidRDefault="00971159" w:rsidP="00971159">
      <w:pPr>
        <w:jc w:val="both"/>
        <w:rPr>
          <w:color w:val="000000"/>
          <w:sz w:val="24"/>
          <w:szCs w:val="24"/>
        </w:rPr>
      </w:pPr>
      <w:r w:rsidRPr="00451664">
        <w:rPr>
          <w:color w:val="000000"/>
          <w:sz w:val="24"/>
          <w:szCs w:val="24"/>
        </w:rPr>
        <w:t xml:space="preserve">Bom Jardim / RJ, </w:t>
      </w:r>
      <w:r>
        <w:rPr>
          <w:color w:val="000000"/>
          <w:sz w:val="24"/>
          <w:szCs w:val="24"/>
        </w:rPr>
        <w:t>09</w:t>
      </w:r>
      <w:r w:rsidRPr="00451664">
        <w:rPr>
          <w:color w:val="000000"/>
          <w:sz w:val="24"/>
          <w:szCs w:val="24"/>
        </w:rPr>
        <w:t xml:space="preserve"> de </w:t>
      </w:r>
      <w:r>
        <w:rPr>
          <w:color w:val="000000"/>
          <w:sz w:val="24"/>
          <w:szCs w:val="24"/>
        </w:rPr>
        <w:t>junho</w:t>
      </w:r>
      <w:r w:rsidRPr="00451664">
        <w:rPr>
          <w:color w:val="000000"/>
          <w:sz w:val="24"/>
          <w:szCs w:val="24"/>
        </w:rPr>
        <w:t xml:space="preserve"> de 20</w:t>
      </w:r>
      <w:r>
        <w:rPr>
          <w:color w:val="000000"/>
          <w:sz w:val="24"/>
          <w:szCs w:val="24"/>
        </w:rPr>
        <w:t>20</w:t>
      </w:r>
      <w:r w:rsidRPr="00451664">
        <w:rPr>
          <w:color w:val="000000"/>
          <w:sz w:val="24"/>
          <w:szCs w:val="24"/>
        </w:rPr>
        <w:t>.</w:t>
      </w:r>
    </w:p>
    <w:p w:rsidR="00971159" w:rsidRPr="00451664" w:rsidRDefault="00971159" w:rsidP="00971159">
      <w:pPr>
        <w:jc w:val="both"/>
        <w:rPr>
          <w:color w:val="000000"/>
          <w:sz w:val="24"/>
          <w:szCs w:val="24"/>
        </w:rPr>
      </w:pPr>
    </w:p>
    <w:p w:rsidR="00971159" w:rsidRPr="009A59D3" w:rsidRDefault="00971159" w:rsidP="00971159">
      <w:pPr>
        <w:ind w:left="-851"/>
        <w:jc w:val="center"/>
        <w:rPr>
          <w:color w:val="000000"/>
          <w:sz w:val="24"/>
          <w:szCs w:val="24"/>
        </w:rPr>
      </w:pPr>
      <w:r w:rsidRPr="009A59D3">
        <w:rPr>
          <w:color w:val="000000"/>
          <w:sz w:val="24"/>
          <w:szCs w:val="24"/>
        </w:rPr>
        <w:t>PREFEITURA MUNICIPAL DE BOM JARDIM</w:t>
      </w:r>
    </w:p>
    <w:p w:rsidR="00971159" w:rsidRDefault="00971159" w:rsidP="00971159">
      <w:pPr>
        <w:ind w:left="-851"/>
        <w:jc w:val="center"/>
        <w:rPr>
          <w:i/>
          <w:sz w:val="24"/>
          <w:szCs w:val="24"/>
          <w:u w:val="single"/>
        </w:rPr>
      </w:pPr>
    </w:p>
    <w:p w:rsidR="00971159" w:rsidRPr="009A59D3" w:rsidRDefault="00971159" w:rsidP="00971159">
      <w:pPr>
        <w:ind w:left="-851"/>
        <w:jc w:val="center"/>
        <w:rPr>
          <w:i/>
          <w:sz w:val="24"/>
          <w:szCs w:val="24"/>
          <w:u w:val="single"/>
        </w:rPr>
      </w:pPr>
    </w:p>
    <w:p w:rsidR="00971159" w:rsidRPr="009D0F5A" w:rsidRDefault="00971159" w:rsidP="00971159">
      <w:pPr>
        <w:jc w:val="center"/>
        <w:rPr>
          <w:i/>
          <w:color w:val="000000"/>
          <w:sz w:val="24"/>
          <w:szCs w:val="24"/>
          <w:u w:val="single"/>
        </w:rPr>
      </w:pPr>
      <w:r w:rsidRPr="009D0F5A">
        <w:rPr>
          <w:i/>
          <w:color w:val="000000"/>
          <w:sz w:val="24"/>
          <w:szCs w:val="24"/>
          <w:u w:val="single"/>
        </w:rPr>
        <w:t>_______________________________</w:t>
      </w:r>
    </w:p>
    <w:p w:rsidR="00971159" w:rsidRPr="009D0F5A" w:rsidRDefault="00971159" w:rsidP="00971159">
      <w:pPr>
        <w:jc w:val="center"/>
        <w:rPr>
          <w:i/>
          <w:color w:val="000000"/>
          <w:sz w:val="24"/>
          <w:szCs w:val="24"/>
        </w:rPr>
      </w:pPr>
      <w:r w:rsidRPr="009D0F5A">
        <w:rPr>
          <w:i/>
          <w:color w:val="000000"/>
          <w:sz w:val="24"/>
          <w:szCs w:val="24"/>
        </w:rPr>
        <w:t>Antonio Claret Gonçalves Figueira</w:t>
      </w:r>
    </w:p>
    <w:p w:rsidR="00971159" w:rsidRPr="009D0F5A" w:rsidRDefault="00971159" w:rsidP="00971159">
      <w:pPr>
        <w:jc w:val="center"/>
        <w:rPr>
          <w:i/>
          <w:color w:val="000000"/>
          <w:sz w:val="24"/>
          <w:szCs w:val="24"/>
        </w:rPr>
      </w:pPr>
      <w:r w:rsidRPr="009D0F5A">
        <w:rPr>
          <w:i/>
          <w:color w:val="000000"/>
          <w:sz w:val="24"/>
          <w:szCs w:val="24"/>
        </w:rPr>
        <w:t>PREFEITO</w:t>
      </w:r>
    </w:p>
    <w:p w:rsidR="00971159" w:rsidRDefault="00971159" w:rsidP="00971159">
      <w:pPr>
        <w:jc w:val="center"/>
        <w:rPr>
          <w:i/>
          <w:sz w:val="24"/>
          <w:szCs w:val="24"/>
          <w:u w:val="single"/>
        </w:rPr>
      </w:pPr>
    </w:p>
    <w:p w:rsidR="00971159" w:rsidRPr="006D26BC" w:rsidRDefault="00971159" w:rsidP="00971159">
      <w:pPr>
        <w:jc w:val="center"/>
        <w:rPr>
          <w:b/>
          <w:color w:val="000000"/>
          <w:sz w:val="24"/>
          <w:szCs w:val="24"/>
        </w:rPr>
      </w:pPr>
      <w:r w:rsidRPr="009A59D3">
        <w:rPr>
          <w:i/>
          <w:color w:val="000000"/>
          <w:sz w:val="24"/>
          <w:szCs w:val="24"/>
        </w:rPr>
        <w:softHyphen/>
      </w:r>
      <w:r w:rsidRPr="006D26BC">
        <w:rPr>
          <w:b/>
          <w:color w:val="000000"/>
          <w:sz w:val="24"/>
          <w:szCs w:val="24"/>
        </w:rPr>
        <w:t>_______________________________</w:t>
      </w:r>
    </w:p>
    <w:p w:rsidR="00971159" w:rsidRPr="006D26BC" w:rsidRDefault="00971159" w:rsidP="00971159">
      <w:pPr>
        <w:jc w:val="center"/>
        <w:rPr>
          <w:color w:val="000000"/>
          <w:sz w:val="24"/>
          <w:szCs w:val="24"/>
        </w:rPr>
      </w:pPr>
      <w:r w:rsidRPr="006D26BC">
        <w:rPr>
          <w:i/>
          <w:color w:val="000000"/>
          <w:sz w:val="24"/>
          <w:szCs w:val="24"/>
        </w:rPr>
        <w:t>Marco Antonio Caetano Caruba</w:t>
      </w:r>
    </w:p>
    <w:p w:rsidR="00971159" w:rsidRPr="006D26BC" w:rsidRDefault="00971159" w:rsidP="00971159">
      <w:pPr>
        <w:jc w:val="center"/>
        <w:rPr>
          <w:b/>
          <w:color w:val="000000"/>
          <w:sz w:val="24"/>
          <w:szCs w:val="24"/>
        </w:rPr>
      </w:pPr>
      <w:r w:rsidRPr="006D26BC">
        <w:rPr>
          <w:color w:val="000000"/>
          <w:sz w:val="24"/>
          <w:szCs w:val="24"/>
        </w:rPr>
        <w:t>CPF nº 105.325.867-43</w:t>
      </w:r>
    </w:p>
    <w:p w:rsidR="00971159" w:rsidRPr="006D26BC" w:rsidRDefault="00971159" w:rsidP="00971159">
      <w:pPr>
        <w:jc w:val="center"/>
        <w:rPr>
          <w:color w:val="000000"/>
          <w:sz w:val="24"/>
          <w:szCs w:val="24"/>
        </w:rPr>
      </w:pPr>
      <w:r w:rsidRPr="006D26BC">
        <w:rPr>
          <w:b/>
          <w:color w:val="000000"/>
          <w:sz w:val="24"/>
          <w:szCs w:val="24"/>
        </w:rPr>
        <w:t>ARMAZÉM SUPERMAC EIRELI</w:t>
      </w:r>
    </w:p>
    <w:p w:rsidR="00971159" w:rsidRPr="006D26BC" w:rsidRDefault="00971159" w:rsidP="00971159">
      <w:pPr>
        <w:jc w:val="center"/>
        <w:rPr>
          <w:color w:val="000000"/>
          <w:sz w:val="24"/>
          <w:szCs w:val="24"/>
        </w:rPr>
      </w:pPr>
      <w:r w:rsidRPr="006D26BC">
        <w:rPr>
          <w:color w:val="000000"/>
          <w:sz w:val="24"/>
          <w:szCs w:val="24"/>
        </w:rPr>
        <w:t>CNPJ sob o nº 32.738.092/0001-06</w:t>
      </w:r>
    </w:p>
    <w:p w:rsidR="00971159" w:rsidRDefault="00971159" w:rsidP="00971159">
      <w:pPr>
        <w:jc w:val="center"/>
        <w:rPr>
          <w:color w:val="000000"/>
          <w:sz w:val="24"/>
          <w:szCs w:val="24"/>
        </w:rPr>
      </w:pPr>
      <w:r w:rsidRPr="006D26BC">
        <w:rPr>
          <w:color w:val="000000"/>
          <w:sz w:val="24"/>
          <w:szCs w:val="24"/>
        </w:rPr>
        <w:t>CONTRATADA</w:t>
      </w:r>
    </w:p>
    <w:p w:rsidR="00971159" w:rsidRPr="00EB2F06" w:rsidRDefault="00971159" w:rsidP="00971159">
      <w:pPr>
        <w:rPr>
          <w:color w:val="000000"/>
          <w:sz w:val="24"/>
          <w:szCs w:val="24"/>
        </w:rPr>
      </w:pPr>
      <w:r w:rsidRPr="009A59D3">
        <w:rPr>
          <w:color w:val="000000"/>
          <w:sz w:val="24"/>
          <w:szCs w:val="24"/>
        </w:rPr>
        <w:t>TESTEMUNHAS</w:t>
      </w:r>
    </w:p>
    <w:p w:rsidR="00A928AF" w:rsidRPr="008E47DC" w:rsidRDefault="00A928AF" w:rsidP="00F37B5B">
      <w:pPr>
        <w:ind w:right="18"/>
        <w:jc w:val="center"/>
        <w:rPr>
          <w:color w:val="000000" w:themeColor="text1"/>
          <w:sz w:val="24"/>
          <w:szCs w:val="24"/>
        </w:rPr>
      </w:pPr>
    </w:p>
    <w:sectPr w:rsidR="00A928AF" w:rsidRPr="008E47DC" w:rsidSect="00971159">
      <w:headerReference w:type="default" r:id="rId9"/>
      <w:footerReference w:type="default" r:id="rId10"/>
      <w:type w:val="continuous"/>
      <w:pgSz w:w="11907" w:h="16840" w:code="9"/>
      <w:pgMar w:top="1382" w:right="850" w:bottom="709" w:left="1701"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454" w:rsidRDefault="000A0454">
      <w:r>
        <w:separator/>
      </w:r>
    </w:p>
  </w:endnote>
  <w:endnote w:type="continuationSeparator" w:id="0">
    <w:p w:rsidR="000A0454" w:rsidRDefault="000A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487"/>
      <w:docPartObj>
        <w:docPartGallery w:val="Page Numbers (Bottom of Page)"/>
        <w:docPartUnique/>
      </w:docPartObj>
    </w:sdtPr>
    <w:sdtEndPr>
      <w:rPr>
        <w:sz w:val="22"/>
      </w:rPr>
    </w:sdtEndPr>
    <w:sdtContent>
      <w:p w:rsidR="00D81ED2" w:rsidRPr="00F37B5B" w:rsidRDefault="00D81ED2" w:rsidP="00F37B5B">
        <w:pPr>
          <w:pStyle w:val="Rodap"/>
          <w:jc w:val="right"/>
          <w:rPr>
            <w:sz w:val="22"/>
          </w:rPr>
        </w:pPr>
        <w:r w:rsidRPr="00971159">
          <w:rPr>
            <w:sz w:val="20"/>
          </w:rPr>
          <w:t>[</w:t>
        </w:r>
        <w:r w:rsidRPr="00971159">
          <w:rPr>
            <w:sz w:val="20"/>
          </w:rPr>
          <w:fldChar w:fldCharType="begin"/>
        </w:r>
        <w:r w:rsidRPr="00971159">
          <w:rPr>
            <w:sz w:val="20"/>
          </w:rPr>
          <w:instrText xml:space="preserve"> PAGE   \* MERGEFORMAT </w:instrText>
        </w:r>
        <w:r w:rsidRPr="00971159">
          <w:rPr>
            <w:sz w:val="20"/>
          </w:rPr>
          <w:fldChar w:fldCharType="separate"/>
        </w:r>
        <w:r w:rsidR="00A54964">
          <w:rPr>
            <w:noProof/>
            <w:sz w:val="20"/>
          </w:rPr>
          <w:t>11</w:t>
        </w:r>
        <w:r w:rsidRPr="00971159">
          <w:rPr>
            <w:noProof/>
            <w:sz w:val="20"/>
          </w:rPr>
          <w:fldChar w:fldCharType="end"/>
        </w:r>
        <w:r w:rsidRPr="00971159">
          <w:rPr>
            <w:sz w:val="20"/>
          </w:rPr>
          <w:t>]</w:t>
        </w:r>
      </w:p>
    </w:sdtContent>
  </w:sdt>
  <w:p w:rsidR="00D81ED2" w:rsidRDefault="00D81ED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454" w:rsidRDefault="000A0454">
      <w:r>
        <w:separator/>
      </w:r>
    </w:p>
  </w:footnote>
  <w:footnote w:type="continuationSeparator" w:id="0">
    <w:p w:rsidR="000A0454" w:rsidRDefault="000A0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ED2" w:rsidRDefault="00971159">
    <w:pPr>
      <w:pStyle w:val="Cabealho"/>
    </w:pPr>
    <w:r>
      <w:rPr>
        <w:noProof/>
      </w:rPr>
      <w:drawing>
        <wp:anchor distT="0" distB="0" distL="114300" distR="114300" simplePos="0" relativeHeight="251656192" behindDoc="0" locked="0" layoutInCell="1" allowOverlap="1" wp14:anchorId="34697E00" wp14:editId="4E138311">
          <wp:simplePos x="0" y="0"/>
          <wp:positionH relativeFrom="column">
            <wp:posOffset>-70485</wp:posOffset>
          </wp:positionH>
          <wp:positionV relativeFrom="paragraph">
            <wp:posOffset>-41910</wp:posOffset>
          </wp:positionV>
          <wp:extent cx="628650" cy="62865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rotWithShape="1">
                  <a:blip r:embed="rId1"/>
                  <a:srcRect l="-390" t="-1407" r="-7567" b="-2759"/>
                  <a:stretch/>
                </pic:blipFill>
                <pic:spPr bwMode="auto">
                  <a:xfrm>
                    <a:off x="0" y="0"/>
                    <a:ext cx="628650"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1ED2">
      <w:rPr>
        <w:noProof/>
      </w:rPr>
      <mc:AlternateContent>
        <mc:Choice Requires="wps">
          <w:drawing>
            <wp:anchor distT="0" distB="0" distL="114300" distR="114300" simplePos="0" relativeHeight="251657216" behindDoc="0" locked="0" layoutInCell="1" allowOverlap="1" wp14:anchorId="5D97FE70" wp14:editId="2B08F1AB">
              <wp:simplePos x="0" y="0"/>
              <wp:positionH relativeFrom="column">
                <wp:posOffset>531495</wp:posOffset>
              </wp:positionH>
              <wp:positionV relativeFrom="paragraph">
                <wp:posOffset>-37465</wp:posOffset>
              </wp:positionV>
              <wp:extent cx="4686300" cy="51689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ED2" w:rsidRPr="00B73134" w:rsidRDefault="00D81ED2" w:rsidP="000E4293">
                          <w:pPr>
                            <w:rPr>
                              <w:b/>
                              <w:sz w:val="24"/>
                              <w:szCs w:val="24"/>
                            </w:rPr>
                          </w:pPr>
                          <w:r w:rsidRPr="00B73134">
                            <w:rPr>
                              <w:b/>
                              <w:sz w:val="24"/>
                              <w:szCs w:val="24"/>
                            </w:rPr>
                            <w:t>ESTADO DO RIO DE JANEIRO</w:t>
                          </w:r>
                        </w:p>
                        <w:p w:rsidR="00D81ED2" w:rsidRPr="00B73134" w:rsidRDefault="00D81ED2" w:rsidP="000E4293">
                          <w:pPr>
                            <w:pStyle w:val="Ttulo4"/>
                            <w:jc w:val="left"/>
                            <w:rPr>
                              <w:sz w:val="24"/>
                              <w:szCs w:val="24"/>
                            </w:rPr>
                          </w:pPr>
                          <w:r w:rsidRPr="00B73134">
                            <w:rPr>
                              <w:sz w:val="24"/>
                              <w:szCs w:val="24"/>
                            </w:rPr>
                            <w:t>Prefeitura Municipal de Bom Jardim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1.85pt;margin-top:-2.95pt;width:369pt;height:4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rntQIAALk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" filled="f" stroked="f">
              <v:textbox>
                <w:txbxContent>
                  <w:p w:rsidR="00D81ED2" w:rsidRPr="00B73134" w:rsidRDefault="00D81ED2" w:rsidP="000E4293">
                    <w:pPr>
                      <w:rPr>
                        <w:b/>
                        <w:sz w:val="24"/>
                        <w:szCs w:val="24"/>
                      </w:rPr>
                    </w:pPr>
                    <w:r w:rsidRPr="00B73134">
                      <w:rPr>
                        <w:b/>
                        <w:sz w:val="24"/>
                        <w:szCs w:val="24"/>
                      </w:rPr>
                      <w:t>ESTADO DO RIO DE JANEIRO</w:t>
                    </w:r>
                  </w:p>
                  <w:p w:rsidR="00D81ED2" w:rsidRPr="00B73134" w:rsidRDefault="00D81ED2" w:rsidP="000E4293">
                    <w:pPr>
                      <w:pStyle w:val="Ttulo4"/>
                      <w:jc w:val="left"/>
                      <w:rPr>
                        <w:sz w:val="24"/>
                        <w:szCs w:val="24"/>
                      </w:rPr>
                    </w:pPr>
                    <w:r w:rsidRPr="00B73134">
                      <w:rPr>
                        <w:sz w:val="24"/>
                        <w:szCs w:val="24"/>
                      </w:rPr>
                      <w:t>Prefeitura Municipal de Bom Jardim</w:t>
                    </w:r>
                  </w:p>
                </w:txbxContent>
              </v:textbox>
            </v:shape>
          </w:pict>
        </mc:Fallback>
      </mc:AlternateContent>
    </w:r>
  </w:p>
  <w:p w:rsidR="00D81ED2" w:rsidRDefault="00D81E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35A546C"/>
    <w:multiLevelType w:val="hybridMultilevel"/>
    <w:tmpl w:val="D84EAE8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185C03"/>
    <w:multiLevelType w:val="hybridMultilevel"/>
    <w:tmpl w:val="60588C5E"/>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5010EBE"/>
    <w:multiLevelType w:val="hybridMultilevel"/>
    <w:tmpl w:val="8CAACEB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52727A2"/>
    <w:multiLevelType w:val="hybridMultilevel"/>
    <w:tmpl w:val="5A784A3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D367F0"/>
    <w:multiLevelType w:val="hybridMultilevel"/>
    <w:tmpl w:val="38D24CD4"/>
    <w:lvl w:ilvl="0" w:tplc="04160019">
      <w:start w:val="1"/>
      <w:numFmt w:val="lowerLetter"/>
      <w:lvlText w:val="%1."/>
      <w:lvlJc w:val="left"/>
      <w:pPr>
        <w:ind w:left="851" w:hanging="360"/>
      </w:pPr>
    </w:lvl>
    <w:lvl w:ilvl="1" w:tplc="04160019" w:tentative="1">
      <w:start w:val="1"/>
      <w:numFmt w:val="lowerLetter"/>
      <w:lvlText w:val="%2."/>
      <w:lvlJc w:val="left"/>
      <w:pPr>
        <w:ind w:left="1571" w:hanging="360"/>
      </w:pPr>
    </w:lvl>
    <w:lvl w:ilvl="2" w:tplc="0416001B" w:tentative="1">
      <w:start w:val="1"/>
      <w:numFmt w:val="lowerRoman"/>
      <w:lvlText w:val="%3."/>
      <w:lvlJc w:val="right"/>
      <w:pPr>
        <w:ind w:left="2291" w:hanging="180"/>
      </w:pPr>
    </w:lvl>
    <w:lvl w:ilvl="3" w:tplc="0416000F" w:tentative="1">
      <w:start w:val="1"/>
      <w:numFmt w:val="decimal"/>
      <w:lvlText w:val="%4."/>
      <w:lvlJc w:val="left"/>
      <w:pPr>
        <w:ind w:left="3011" w:hanging="360"/>
      </w:pPr>
    </w:lvl>
    <w:lvl w:ilvl="4" w:tplc="04160019" w:tentative="1">
      <w:start w:val="1"/>
      <w:numFmt w:val="lowerLetter"/>
      <w:lvlText w:val="%5."/>
      <w:lvlJc w:val="left"/>
      <w:pPr>
        <w:ind w:left="3731" w:hanging="360"/>
      </w:pPr>
    </w:lvl>
    <w:lvl w:ilvl="5" w:tplc="0416001B" w:tentative="1">
      <w:start w:val="1"/>
      <w:numFmt w:val="lowerRoman"/>
      <w:lvlText w:val="%6."/>
      <w:lvlJc w:val="right"/>
      <w:pPr>
        <w:ind w:left="4451" w:hanging="180"/>
      </w:pPr>
    </w:lvl>
    <w:lvl w:ilvl="6" w:tplc="0416000F" w:tentative="1">
      <w:start w:val="1"/>
      <w:numFmt w:val="decimal"/>
      <w:lvlText w:val="%7."/>
      <w:lvlJc w:val="left"/>
      <w:pPr>
        <w:ind w:left="5171" w:hanging="360"/>
      </w:pPr>
    </w:lvl>
    <w:lvl w:ilvl="7" w:tplc="04160019" w:tentative="1">
      <w:start w:val="1"/>
      <w:numFmt w:val="lowerLetter"/>
      <w:lvlText w:val="%8."/>
      <w:lvlJc w:val="left"/>
      <w:pPr>
        <w:ind w:left="5891" w:hanging="360"/>
      </w:pPr>
    </w:lvl>
    <w:lvl w:ilvl="8" w:tplc="0416001B" w:tentative="1">
      <w:start w:val="1"/>
      <w:numFmt w:val="lowerRoman"/>
      <w:lvlText w:val="%9."/>
      <w:lvlJc w:val="right"/>
      <w:pPr>
        <w:ind w:left="6611" w:hanging="180"/>
      </w:pPr>
    </w:lvl>
  </w:abstractNum>
  <w:abstractNum w:abstractNumId="1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4D4F177F"/>
    <w:multiLevelType w:val="hybridMultilevel"/>
    <w:tmpl w:val="BE86B2A2"/>
    <w:lvl w:ilvl="0" w:tplc="A0707BD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55C9399D"/>
    <w:multiLevelType w:val="hybridMultilevel"/>
    <w:tmpl w:val="EFC021B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FC6792"/>
    <w:multiLevelType w:val="hybridMultilevel"/>
    <w:tmpl w:val="3552F4A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E620F9B"/>
    <w:multiLevelType w:val="hybridMultilevel"/>
    <w:tmpl w:val="9A60FCCA"/>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601124B5"/>
    <w:multiLevelType w:val="hybridMultilevel"/>
    <w:tmpl w:val="75166A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934297"/>
    <w:multiLevelType w:val="hybridMultilevel"/>
    <w:tmpl w:val="D08037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CD73859"/>
    <w:multiLevelType w:val="hybridMultilevel"/>
    <w:tmpl w:val="DA9E7F1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B4857A1"/>
    <w:multiLevelType w:val="hybridMultilevel"/>
    <w:tmpl w:val="FE3275B6"/>
    <w:lvl w:ilvl="0" w:tplc="A0707BD2">
      <w:start w:val="1"/>
      <w:numFmt w:val="lowerLetter"/>
      <w:lvlText w:val="%1)"/>
      <w:lvlJc w:val="left"/>
      <w:pPr>
        <w:ind w:left="149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8"/>
  </w:num>
  <w:num w:numId="7">
    <w:abstractNumId w:val="5"/>
  </w:num>
  <w:num w:numId="8">
    <w:abstractNumId w:val="9"/>
  </w:num>
  <w:num w:numId="9">
    <w:abstractNumId w:val="15"/>
  </w:num>
  <w:num w:numId="10">
    <w:abstractNumId w:val="19"/>
  </w:num>
  <w:num w:numId="11">
    <w:abstractNumId w:val="18"/>
  </w:num>
  <w:num w:numId="12">
    <w:abstractNumId w:val="10"/>
  </w:num>
  <w:num w:numId="13">
    <w:abstractNumId w:val="11"/>
  </w:num>
  <w:num w:numId="14">
    <w:abstractNumId w:val="6"/>
  </w:num>
  <w:num w:numId="15">
    <w:abstractNumId w:val="12"/>
  </w:num>
  <w:num w:numId="16">
    <w:abstractNumId w:val="20"/>
  </w:num>
  <w:num w:numId="1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pt-BR" w:vendorID="1" w:dllVersion="513" w:checkStyle="1"/>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7A"/>
    <w:rsid w:val="0000134B"/>
    <w:rsid w:val="00001D45"/>
    <w:rsid w:val="000036A3"/>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53DC"/>
    <w:rsid w:val="00060EF8"/>
    <w:rsid w:val="00061412"/>
    <w:rsid w:val="000628C3"/>
    <w:rsid w:val="000659AB"/>
    <w:rsid w:val="00070F18"/>
    <w:rsid w:val="00072098"/>
    <w:rsid w:val="00073AB9"/>
    <w:rsid w:val="00074A59"/>
    <w:rsid w:val="00075EB8"/>
    <w:rsid w:val="00077B7E"/>
    <w:rsid w:val="0008038D"/>
    <w:rsid w:val="00080A4A"/>
    <w:rsid w:val="00081104"/>
    <w:rsid w:val="000859C7"/>
    <w:rsid w:val="00085A04"/>
    <w:rsid w:val="0008783F"/>
    <w:rsid w:val="00091B5A"/>
    <w:rsid w:val="00093A0D"/>
    <w:rsid w:val="00094B0A"/>
    <w:rsid w:val="000977B3"/>
    <w:rsid w:val="000A0113"/>
    <w:rsid w:val="000A0454"/>
    <w:rsid w:val="000A13A0"/>
    <w:rsid w:val="000A1A37"/>
    <w:rsid w:val="000A2594"/>
    <w:rsid w:val="000A61D0"/>
    <w:rsid w:val="000B0140"/>
    <w:rsid w:val="000B1465"/>
    <w:rsid w:val="000B1F32"/>
    <w:rsid w:val="000B664C"/>
    <w:rsid w:val="000C1F1D"/>
    <w:rsid w:val="000C29B3"/>
    <w:rsid w:val="000C4DC5"/>
    <w:rsid w:val="000C647A"/>
    <w:rsid w:val="000C67AA"/>
    <w:rsid w:val="000D4A2D"/>
    <w:rsid w:val="000D5017"/>
    <w:rsid w:val="000D656E"/>
    <w:rsid w:val="000E106C"/>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319C"/>
    <w:rsid w:val="001142C3"/>
    <w:rsid w:val="0011472F"/>
    <w:rsid w:val="001154D1"/>
    <w:rsid w:val="00116FF7"/>
    <w:rsid w:val="00120306"/>
    <w:rsid w:val="00121D9E"/>
    <w:rsid w:val="00123CB5"/>
    <w:rsid w:val="0012444B"/>
    <w:rsid w:val="00125CC0"/>
    <w:rsid w:val="00126AFF"/>
    <w:rsid w:val="00127220"/>
    <w:rsid w:val="001305FA"/>
    <w:rsid w:val="00130FC3"/>
    <w:rsid w:val="001318D7"/>
    <w:rsid w:val="00132463"/>
    <w:rsid w:val="00132509"/>
    <w:rsid w:val="0013397E"/>
    <w:rsid w:val="00133DFF"/>
    <w:rsid w:val="001342C5"/>
    <w:rsid w:val="00134C57"/>
    <w:rsid w:val="00134C68"/>
    <w:rsid w:val="00137918"/>
    <w:rsid w:val="00142569"/>
    <w:rsid w:val="00144468"/>
    <w:rsid w:val="001516F4"/>
    <w:rsid w:val="001518B9"/>
    <w:rsid w:val="00152393"/>
    <w:rsid w:val="00155E47"/>
    <w:rsid w:val="001572FC"/>
    <w:rsid w:val="00162DE4"/>
    <w:rsid w:val="00162E44"/>
    <w:rsid w:val="00164957"/>
    <w:rsid w:val="00165899"/>
    <w:rsid w:val="001701C0"/>
    <w:rsid w:val="00170BB5"/>
    <w:rsid w:val="001719D5"/>
    <w:rsid w:val="00173179"/>
    <w:rsid w:val="00173FA6"/>
    <w:rsid w:val="00174DF4"/>
    <w:rsid w:val="001757D8"/>
    <w:rsid w:val="0017765F"/>
    <w:rsid w:val="00181FE0"/>
    <w:rsid w:val="00182A49"/>
    <w:rsid w:val="00183AC3"/>
    <w:rsid w:val="0018422F"/>
    <w:rsid w:val="001859AE"/>
    <w:rsid w:val="00191B87"/>
    <w:rsid w:val="00192839"/>
    <w:rsid w:val="001946BD"/>
    <w:rsid w:val="00197AE5"/>
    <w:rsid w:val="001A5D79"/>
    <w:rsid w:val="001B45A0"/>
    <w:rsid w:val="001B4C55"/>
    <w:rsid w:val="001B5E11"/>
    <w:rsid w:val="001C6E9F"/>
    <w:rsid w:val="001D45AD"/>
    <w:rsid w:val="001D6C6B"/>
    <w:rsid w:val="001D7BF0"/>
    <w:rsid w:val="001E0B98"/>
    <w:rsid w:val="001E1664"/>
    <w:rsid w:val="001E1BF7"/>
    <w:rsid w:val="001E3066"/>
    <w:rsid w:val="001E3F34"/>
    <w:rsid w:val="001E46E3"/>
    <w:rsid w:val="001E4B0E"/>
    <w:rsid w:val="001E5814"/>
    <w:rsid w:val="001E66F3"/>
    <w:rsid w:val="001E68F7"/>
    <w:rsid w:val="001F2108"/>
    <w:rsid w:val="001F333F"/>
    <w:rsid w:val="001F3DE1"/>
    <w:rsid w:val="00202753"/>
    <w:rsid w:val="00210416"/>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2F7B"/>
    <w:rsid w:val="002B312E"/>
    <w:rsid w:val="002B3520"/>
    <w:rsid w:val="002B40A2"/>
    <w:rsid w:val="002C0622"/>
    <w:rsid w:val="002C0FF8"/>
    <w:rsid w:val="002C49E4"/>
    <w:rsid w:val="002C501F"/>
    <w:rsid w:val="002D3EFB"/>
    <w:rsid w:val="002D4960"/>
    <w:rsid w:val="002D4B0B"/>
    <w:rsid w:val="002D7C93"/>
    <w:rsid w:val="002E0F2B"/>
    <w:rsid w:val="002E1039"/>
    <w:rsid w:val="002E4E3B"/>
    <w:rsid w:val="002E7CB5"/>
    <w:rsid w:val="002F067E"/>
    <w:rsid w:val="002F1D63"/>
    <w:rsid w:val="002F2CA4"/>
    <w:rsid w:val="002F581A"/>
    <w:rsid w:val="002F6491"/>
    <w:rsid w:val="002F67BD"/>
    <w:rsid w:val="002F6863"/>
    <w:rsid w:val="00300F3E"/>
    <w:rsid w:val="00301507"/>
    <w:rsid w:val="0030582A"/>
    <w:rsid w:val="00306999"/>
    <w:rsid w:val="003069BA"/>
    <w:rsid w:val="0031064F"/>
    <w:rsid w:val="00312A70"/>
    <w:rsid w:val="003146A5"/>
    <w:rsid w:val="003172F3"/>
    <w:rsid w:val="0031730E"/>
    <w:rsid w:val="003177DA"/>
    <w:rsid w:val="003234FD"/>
    <w:rsid w:val="00326F97"/>
    <w:rsid w:val="00327FA2"/>
    <w:rsid w:val="00331A78"/>
    <w:rsid w:val="0033219E"/>
    <w:rsid w:val="00333080"/>
    <w:rsid w:val="00334F4E"/>
    <w:rsid w:val="003375B8"/>
    <w:rsid w:val="00340175"/>
    <w:rsid w:val="0034240C"/>
    <w:rsid w:val="003449BD"/>
    <w:rsid w:val="00344A8A"/>
    <w:rsid w:val="00344AA1"/>
    <w:rsid w:val="003473D9"/>
    <w:rsid w:val="003474C4"/>
    <w:rsid w:val="00347DB4"/>
    <w:rsid w:val="00347FA6"/>
    <w:rsid w:val="00351833"/>
    <w:rsid w:val="00351F72"/>
    <w:rsid w:val="00353A1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6069"/>
    <w:rsid w:val="003A09FC"/>
    <w:rsid w:val="003A2487"/>
    <w:rsid w:val="003A4302"/>
    <w:rsid w:val="003A5791"/>
    <w:rsid w:val="003A6EFD"/>
    <w:rsid w:val="003A739A"/>
    <w:rsid w:val="003A7EC1"/>
    <w:rsid w:val="003B193E"/>
    <w:rsid w:val="003B6698"/>
    <w:rsid w:val="003C348F"/>
    <w:rsid w:val="003C6535"/>
    <w:rsid w:val="003D0960"/>
    <w:rsid w:val="003E2237"/>
    <w:rsid w:val="003E3045"/>
    <w:rsid w:val="003E602B"/>
    <w:rsid w:val="003F31B4"/>
    <w:rsid w:val="003F5FE7"/>
    <w:rsid w:val="003F6547"/>
    <w:rsid w:val="003F6C6C"/>
    <w:rsid w:val="00403BD8"/>
    <w:rsid w:val="00405039"/>
    <w:rsid w:val="00407405"/>
    <w:rsid w:val="0041056F"/>
    <w:rsid w:val="0041267B"/>
    <w:rsid w:val="00413020"/>
    <w:rsid w:val="00413503"/>
    <w:rsid w:val="00414429"/>
    <w:rsid w:val="00420FF7"/>
    <w:rsid w:val="00421E6C"/>
    <w:rsid w:val="00424198"/>
    <w:rsid w:val="00424523"/>
    <w:rsid w:val="00427403"/>
    <w:rsid w:val="004304DB"/>
    <w:rsid w:val="004317A9"/>
    <w:rsid w:val="00433065"/>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4F21"/>
    <w:rsid w:val="0048009A"/>
    <w:rsid w:val="00481E9B"/>
    <w:rsid w:val="00483565"/>
    <w:rsid w:val="004839E8"/>
    <w:rsid w:val="004847F3"/>
    <w:rsid w:val="00485F24"/>
    <w:rsid w:val="00486553"/>
    <w:rsid w:val="00492AA5"/>
    <w:rsid w:val="004944FE"/>
    <w:rsid w:val="00497EFE"/>
    <w:rsid w:val="004A0BFC"/>
    <w:rsid w:val="004A38A9"/>
    <w:rsid w:val="004A3F32"/>
    <w:rsid w:val="004A5CCC"/>
    <w:rsid w:val="004A685B"/>
    <w:rsid w:val="004B39EF"/>
    <w:rsid w:val="004B3F28"/>
    <w:rsid w:val="004B60B3"/>
    <w:rsid w:val="004B69E8"/>
    <w:rsid w:val="004C0486"/>
    <w:rsid w:val="004C068D"/>
    <w:rsid w:val="004C690C"/>
    <w:rsid w:val="004C7E56"/>
    <w:rsid w:val="004D17BF"/>
    <w:rsid w:val="004D203A"/>
    <w:rsid w:val="004D322A"/>
    <w:rsid w:val="004D495F"/>
    <w:rsid w:val="004D5855"/>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72A3"/>
    <w:rsid w:val="00547484"/>
    <w:rsid w:val="00550ED1"/>
    <w:rsid w:val="005529E3"/>
    <w:rsid w:val="005573FD"/>
    <w:rsid w:val="00562E5C"/>
    <w:rsid w:val="00564D26"/>
    <w:rsid w:val="0057621F"/>
    <w:rsid w:val="00577EA0"/>
    <w:rsid w:val="00583EF3"/>
    <w:rsid w:val="005864AC"/>
    <w:rsid w:val="005867DE"/>
    <w:rsid w:val="00596168"/>
    <w:rsid w:val="0059748F"/>
    <w:rsid w:val="005A0FE6"/>
    <w:rsid w:val="005A3C61"/>
    <w:rsid w:val="005A458D"/>
    <w:rsid w:val="005A5ED2"/>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D519E"/>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10751"/>
    <w:rsid w:val="00612298"/>
    <w:rsid w:val="00613FAA"/>
    <w:rsid w:val="00613FAE"/>
    <w:rsid w:val="006146BB"/>
    <w:rsid w:val="006170A6"/>
    <w:rsid w:val="006179D7"/>
    <w:rsid w:val="00617F41"/>
    <w:rsid w:val="006205C1"/>
    <w:rsid w:val="006216B1"/>
    <w:rsid w:val="00622ECF"/>
    <w:rsid w:val="00625831"/>
    <w:rsid w:val="00626962"/>
    <w:rsid w:val="00631107"/>
    <w:rsid w:val="00633862"/>
    <w:rsid w:val="00633A20"/>
    <w:rsid w:val="00633D09"/>
    <w:rsid w:val="006342F3"/>
    <w:rsid w:val="006346EA"/>
    <w:rsid w:val="0063582E"/>
    <w:rsid w:val="00636CF8"/>
    <w:rsid w:val="00642494"/>
    <w:rsid w:val="00642EE0"/>
    <w:rsid w:val="0064301C"/>
    <w:rsid w:val="006468A0"/>
    <w:rsid w:val="00647CBE"/>
    <w:rsid w:val="0065229E"/>
    <w:rsid w:val="00656CC3"/>
    <w:rsid w:val="00657443"/>
    <w:rsid w:val="0066066C"/>
    <w:rsid w:val="00661781"/>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13D"/>
    <w:rsid w:val="006A5398"/>
    <w:rsid w:val="006B26D6"/>
    <w:rsid w:val="006B47D6"/>
    <w:rsid w:val="006B4FF7"/>
    <w:rsid w:val="006B538A"/>
    <w:rsid w:val="006B76F8"/>
    <w:rsid w:val="006B7CEC"/>
    <w:rsid w:val="006C4CD7"/>
    <w:rsid w:val="006D4DA0"/>
    <w:rsid w:val="006D60DD"/>
    <w:rsid w:val="006D6498"/>
    <w:rsid w:val="006D7EF5"/>
    <w:rsid w:val="006E33F3"/>
    <w:rsid w:val="006E5DFD"/>
    <w:rsid w:val="006E6041"/>
    <w:rsid w:val="006E6308"/>
    <w:rsid w:val="006E77E6"/>
    <w:rsid w:val="006F003E"/>
    <w:rsid w:val="006F0DF5"/>
    <w:rsid w:val="006F3F7E"/>
    <w:rsid w:val="006F6EF7"/>
    <w:rsid w:val="006F7FEF"/>
    <w:rsid w:val="0070195B"/>
    <w:rsid w:val="00704C3B"/>
    <w:rsid w:val="0070537A"/>
    <w:rsid w:val="00705F3B"/>
    <w:rsid w:val="007073EF"/>
    <w:rsid w:val="00710FDC"/>
    <w:rsid w:val="00712895"/>
    <w:rsid w:val="00713FFB"/>
    <w:rsid w:val="00714428"/>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7F6D36"/>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153"/>
    <w:rsid w:val="008762B9"/>
    <w:rsid w:val="00876FD2"/>
    <w:rsid w:val="00877EE7"/>
    <w:rsid w:val="00881150"/>
    <w:rsid w:val="0088122D"/>
    <w:rsid w:val="00882AB9"/>
    <w:rsid w:val="00883347"/>
    <w:rsid w:val="008839AA"/>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4797"/>
    <w:rsid w:val="008E47DC"/>
    <w:rsid w:val="008E5989"/>
    <w:rsid w:val="008F3652"/>
    <w:rsid w:val="008F5543"/>
    <w:rsid w:val="008F598D"/>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3FA9"/>
    <w:rsid w:val="00944C87"/>
    <w:rsid w:val="009475DC"/>
    <w:rsid w:val="009550B1"/>
    <w:rsid w:val="009552C0"/>
    <w:rsid w:val="00960CAA"/>
    <w:rsid w:val="0096241A"/>
    <w:rsid w:val="009634DD"/>
    <w:rsid w:val="00964D06"/>
    <w:rsid w:val="00964EA2"/>
    <w:rsid w:val="00966C95"/>
    <w:rsid w:val="00971159"/>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1860"/>
    <w:rsid w:val="009C3034"/>
    <w:rsid w:val="009C6947"/>
    <w:rsid w:val="009C7441"/>
    <w:rsid w:val="009D01C5"/>
    <w:rsid w:val="009D0499"/>
    <w:rsid w:val="009D31BF"/>
    <w:rsid w:val="009D350A"/>
    <w:rsid w:val="009E027E"/>
    <w:rsid w:val="009E0FD2"/>
    <w:rsid w:val="009E245B"/>
    <w:rsid w:val="009E3132"/>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37DA"/>
    <w:rsid w:val="00A14043"/>
    <w:rsid w:val="00A16F9D"/>
    <w:rsid w:val="00A247B7"/>
    <w:rsid w:val="00A3082E"/>
    <w:rsid w:val="00A32858"/>
    <w:rsid w:val="00A337FA"/>
    <w:rsid w:val="00A36022"/>
    <w:rsid w:val="00A36839"/>
    <w:rsid w:val="00A40AE0"/>
    <w:rsid w:val="00A40D79"/>
    <w:rsid w:val="00A42F28"/>
    <w:rsid w:val="00A43359"/>
    <w:rsid w:val="00A449AE"/>
    <w:rsid w:val="00A51D47"/>
    <w:rsid w:val="00A528AD"/>
    <w:rsid w:val="00A54964"/>
    <w:rsid w:val="00A55502"/>
    <w:rsid w:val="00A55E41"/>
    <w:rsid w:val="00A60063"/>
    <w:rsid w:val="00A61E7B"/>
    <w:rsid w:val="00A628F2"/>
    <w:rsid w:val="00A62B8D"/>
    <w:rsid w:val="00A63666"/>
    <w:rsid w:val="00A66E74"/>
    <w:rsid w:val="00A66E81"/>
    <w:rsid w:val="00A670C8"/>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55F1"/>
    <w:rsid w:val="00AA7149"/>
    <w:rsid w:val="00AB2775"/>
    <w:rsid w:val="00AC0961"/>
    <w:rsid w:val="00AC0E27"/>
    <w:rsid w:val="00AC51A7"/>
    <w:rsid w:val="00AC5935"/>
    <w:rsid w:val="00AC6638"/>
    <w:rsid w:val="00AD02B3"/>
    <w:rsid w:val="00AD1428"/>
    <w:rsid w:val="00AD3582"/>
    <w:rsid w:val="00AD4E43"/>
    <w:rsid w:val="00AD5277"/>
    <w:rsid w:val="00AD66F2"/>
    <w:rsid w:val="00AE0D59"/>
    <w:rsid w:val="00AE2078"/>
    <w:rsid w:val="00AE2D6F"/>
    <w:rsid w:val="00AE337A"/>
    <w:rsid w:val="00AE6CFF"/>
    <w:rsid w:val="00AE6D65"/>
    <w:rsid w:val="00AF3800"/>
    <w:rsid w:val="00AF38EC"/>
    <w:rsid w:val="00AF480F"/>
    <w:rsid w:val="00AF4F86"/>
    <w:rsid w:val="00AF50CB"/>
    <w:rsid w:val="00AF617E"/>
    <w:rsid w:val="00AF6AC9"/>
    <w:rsid w:val="00AF7AC7"/>
    <w:rsid w:val="00B00C0F"/>
    <w:rsid w:val="00B0108F"/>
    <w:rsid w:val="00B0267D"/>
    <w:rsid w:val="00B04083"/>
    <w:rsid w:val="00B06D35"/>
    <w:rsid w:val="00B07D22"/>
    <w:rsid w:val="00B10B3C"/>
    <w:rsid w:val="00B12398"/>
    <w:rsid w:val="00B17B53"/>
    <w:rsid w:val="00B233B9"/>
    <w:rsid w:val="00B24D54"/>
    <w:rsid w:val="00B2573D"/>
    <w:rsid w:val="00B25F1A"/>
    <w:rsid w:val="00B2655B"/>
    <w:rsid w:val="00B32C1E"/>
    <w:rsid w:val="00B33D5B"/>
    <w:rsid w:val="00B3446E"/>
    <w:rsid w:val="00B3525C"/>
    <w:rsid w:val="00B35D4E"/>
    <w:rsid w:val="00B37654"/>
    <w:rsid w:val="00B42607"/>
    <w:rsid w:val="00B4275E"/>
    <w:rsid w:val="00B504D4"/>
    <w:rsid w:val="00B5069E"/>
    <w:rsid w:val="00B50E48"/>
    <w:rsid w:val="00B5353D"/>
    <w:rsid w:val="00B5792F"/>
    <w:rsid w:val="00B61CA2"/>
    <w:rsid w:val="00B638E7"/>
    <w:rsid w:val="00B6541C"/>
    <w:rsid w:val="00B668EC"/>
    <w:rsid w:val="00B70271"/>
    <w:rsid w:val="00B707CC"/>
    <w:rsid w:val="00B70F53"/>
    <w:rsid w:val="00B73134"/>
    <w:rsid w:val="00B73D68"/>
    <w:rsid w:val="00B74332"/>
    <w:rsid w:val="00B76163"/>
    <w:rsid w:val="00B80E16"/>
    <w:rsid w:val="00B81858"/>
    <w:rsid w:val="00B82609"/>
    <w:rsid w:val="00B828C8"/>
    <w:rsid w:val="00B83328"/>
    <w:rsid w:val="00B86282"/>
    <w:rsid w:val="00B8671B"/>
    <w:rsid w:val="00B92ECC"/>
    <w:rsid w:val="00B94E90"/>
    <w:rsid w:val="00B96251"/>
    <w:rsid w:val="00BA18BC"/>
    <w:rsid w:val="00BA3C72"/>
    <w:rsid w:val="00BA6B0A"/>
    <w:rsid w:val="00BA6E4F"/>
    <w:rsid w:val="00BA78D7"/>
    <w:rsid w:val="00BA7EE2"/>
    <w:rsid w:val="00BB1035"/>
    <w:rsid w:val="00BB1F75"/>
    <w:rsid w:val="00BB3D85"/>
    <w:rsid w:val="00BB4CF2"/>
    <w:rsid w:val="00BB697F"/>
    <w:rsid w:val="00BC25B9"/>
    <w:rsid w:val="00BC6775"/>
    <w:rsid w:val="00BD1625"/>
    <w:rsid w:val="00BD2B29"/>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32D7"/>
    <w:rsid w:val="00C14A8C"/>
    <w:rsid w:val="00C15160"/>
    <w:rsid w:val="00C15D30"/>
    <w:rsid w:val="00C1718B"/>
    <w:rsid w:val="00C17948"/>
    <w:rsid w:val="00C2093B"/>
    <w:rsid w:val="00C20FBE"/>
    <w:rsid w:val="00C2155F"/>
    <w:rsid w:val="00C24274"/>
    <w:rsid w:val="00C2439B"/>
    <w:rsid w:val="00C24946"/>
    <w:rsid w:val="00C24E9D"/>
    <w:rsid w:val="00C24EA0"/>
    <w:rsid w:val="00C2646E"/>
    <w:rsid w:val="00C311ED"/>
    <w:rsid w:val="00C3288C"/>
    <w:rsid w:val="00C34569"/>
    <w:rsid w:val="00C36023"/>
    <w:rsid w:val="00C43EC1"/>
    <w:rsid w:val="00C450DD"/>
    <w:rsid w:val="00C46987"/>
    <w:rsid w:val="00C46EDE"/>
    <w:rsid w:val="00C51481"/>
    <w:rsid w:val="00C519FB"/>
    <w:rsid w:val="00C539ED"/>
    <w:rsid w:val="00C5598D"/>
    <w:rsid w:val="00C56943"/>
    <w:rsid w:val="00C64848"/>
    <w:rsid w:val="00C65D0C"/>
    <w:rsid w:val="00C67859"/>
    <w:rsid w:val="00C72FB2"/>
    <w:rsid w:val="00C74C99"/>
    <w:rsid w:val="00C74F0A"/>
    <w:rsid w:val="00C77200"/>
    <w:rsid w:val="00C77A61"/>
    <w:rsid w:val="00C85C0D"/>
    <w:rsid w:val="00C90350"/>
    <w:rsid w:val="00C90681"/>
    <w:rsid w:val="00C90744"/>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E4D91"/>
    <w:rsid w:val="00CE5443"/>
    <w:rsid w:val="00CE5902"/>
    <w:rsid w:val="00CF058F"/>
    <w:rsid w:val="00CF27C3"/>
    <w:rsid w:val="00CF3741"/>
    <w:rsid w:val="00CF3F5B"/>
    <w:rsid w:val="00CF4251"/>
    <w:rsid w:val="00CF5652"/>
    <w:rsid w:val="00CF6312"/>
    <w:rsid w:val="00CF63BD"/>
    <w:rsid w:val="00CF6406"/>
    <w:rsid w:val="00D07813"/>
    <w:rsid w:val="00D10E9F"/>
    <w:rsid w:val="00D119D4"/>
    <w:rsid w:val="00D13B5F"/>
    <w:rsid w:val="00D1432D"/>
    <w:rsid w:val="00D143FA"/>
    <w:rsid w:val="00D1617E"/>
    <w:rsid w:val="00D161A1"/>
    <w:rsid w:val="00D24D96"/>
    <w:rsid w:val="00D25314"/>
    <w:rsid w:val="00D269A9"/>
    <w:rsid w:val="00D310D4"/>
    <w:rsid w:val="00D379EB"/>
    <w:rsid w:val="00D40DE9"/>
    <w:rsid w:val="00D40F94"/>
    <w:rsid w:val="00D43AB9"/>
    <w:rsid w:val="00D4414D"/>
    <w:rsid w:val="00D4544E"/>
    <w:rsid w:val="00D45A02"/>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4C7"/>
    <w:rsid w:val="00D77DA7"/>
    <w:rsid w:val="00D81ED2"/>
    <w:rsid w:val="00D824FC"/>
    <w:rsid w:val="00D8434F"/>
    <w:rsid w:val="00D865FD"/>
    <w:rsid w:val="00D8674A"/>
    <w:rsid w:val="00D91139"/>
    <w:rsid w:val="00D92C90"/>
    <w:rsid w:val="00D94F57"/>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D340C"/>
    <w:rsid w:val="00DD6484"/>
    <w:rsid w:val="00DD75A5"/>
    <w:rsid w:val="00DD770C"/>
    <w:rsid w:val="00DD7B5D"/>
    <w:rsid w:val="00DD7C74"/>
    <w:rsid w:val="00DE41E8"/>
    <w:rsid w:val="00DE5052"/>
    <w:rsid w:val="00DE5F75"/>
    <w:rsid w:val="00DF185F"/>
    <w:rsid w:val="00DF38F8"/>
    <w:rsid w:val="00DF3C3F"/>
    <w:rsid w:val="00DF400E"/>
    <w:rsid w:val="00DF4F33"/>
    <w:rsid w:val="00E00A94"/>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24C4"/>
    <w:rsid w:val="00E3386B"/>
    <w:rsid w:val="00E34554"/>
    <w:rsid w:val="00E34E7B"/>
    <w:rsid w:val="00E35C30"/>
    <w:rsid w:val="00E36759"/>
    <w:rsid w:val="00E36FE2"/>
    <w:rsid w:val="00E41C04"/>
    <w:rsid w:val="00E4232F"/>
    <w:rsid w:val="00E423B3"/>
    <w:rsid w:val="00E4276F"/>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49F0"/>
    <w:rsid w:val="00E7526F"/>
    <w:rsid w:val="00E767DE"/>
    <w:rsid w:val="00E863BC"/>
    <w:rsid w:val="00E86D52"/>
    <w:rsid w:val="00E87235"/>
    <w:rsid w:val="00E87F67"/>
    <w:rsid w:val="00E902BD"/>
    <w:rsid w:val="00E92005"/>
    <w:rsid w:val="00E93BF0"/>
    <w:rsid w:val="00E9457B"/>
    <w:rsid w:val="00E95701"/>
    <w:rsid w:val="00E96D5E"/>
    <w:rsid w:val="00EA1790"/>
    <w:rsid w:val="00EA19FC"/>
    <w:rsid w:val="00EA1F27"/>
    <w:rsid w:val="00EA480F"/>
    <w:rsid w:val="00EA6CD3"/>
    <w:rsid w:val="00EB02A2"/>
    <w:rsid w:val="00EB0689"/>
    <w:rsid w:val="00EB114E"/>
    <w:rsid w:val="00EB28C8"/>
    <w:rsid w:val="00EB2D40"/>
    <w:rsid w:val="00EB3C14"/>
    <w:rsid w:val="00EB3D28"/>
    <w:rsid w:val="00EB51AE"/>
    <w:rsid w:val="00EB6108"/>
    <w:rsid w:val="00EB6250"/>
    <w:rsid w:val="00EC1880"/>
    <w:rsid w:val="00EC2B97"/>
    <w:rsid w:val="00EC2C03"/>
    <w:rsid w:val="00EC6892"/>
    <w:rsid w:val="00EC692F"/>
    <w:rsid w:val="00EC7C52"/>
    <w:rsid w:val="00ED1A79"/>
    <w:rsid w:val="00ED33C5"/>
    <w:rsid w:val="00ED4578"/>
    <w:rsid w:val="00EE0EB1"/>
    <w:rsid w:val="00EE106D"/>
    <w:rsid w:val="00EE15EB"/>
    <w:rsid w:val="00EE1F56"/>
    <w:rsid w:val="00EE5213"/>
    <w:rsid w:val="00EE656F"/>
    <w:rsid w:val="00EE65FB"/>
    <w:rsid w:val="00EE6910"/>
    <w:rsid w:val="00EF0A02"/>
    <w:rsid w:val="00EF1B56"/>
    <w:rsid w:val="00EF2D3B"/>
    <w:rsid w:val="00EF47CB"/>
    <w:rsid w:val="00EF55F7"/>
    <w:rsid w:val="00EF6487"/>
    <w:rsid w:val="00EF6D61"/>
    <w:rsid w:val="00EF7240"/>
    <w:rsid w:val="00F010DD"/>
    <w:rsid w:val="00F026CC"/>
    <w:rsid w:val="00F037D2"/>
    <w:rsid w:val="00F05DE0"/>
    <w:rsid w:val="00F06704"/>
    <w:rsid w:val="00F10FBF"/>
    <w:rsid w:val="00F11971"/>
    <w:rsid w:val="00F119C3"/>
    <w:rsid w:val="00F147BE"/>
    <w:rsid w:val="00F16A5C"/>
    <w:rsid w:val="00F16E3A"/>
    <w:rsid w:val="00F21305"/>
    <w:rsid w:val="00F219C8"/>
    <w:rsid w:val="00F21DAF"/>
    <w:rsid w:val="00F236A6"/>
    <w:rsid w:val="00F24111"/>
    <w:rsid w:val="00F24A7D"/>
    <w:rsid w:val="00F24CAB"/>
    <w:rsid w:val="00F24E46"/>
    <w:rsid w:val="00F25463"/>
    <w:rsid w:val="00F25D62"/>
    <w:rsid w:val="00F26DDB"/>
    <w:rsid w:val="00F32588"/>
    <w:rsid w:val="00F32E2A"/>
    <w:rsid w:val="00F331DA"/>
    <w:rsid w:val="00F34FA0"/>
    <w:rsid w:val="00F352CD"/>
    <w:rsid w:val="00F3640E"/>
    <w:rsid w:val="00F377D6"/>
    <w:rsid w:val="00F37B5B"/>
    <w:rsid w:val="00F410BC"/>
    <w:rsid w:val="00F4341E"/>
    <w:rsid w:val="00F43F58"/>
    <w:rsid w:val="00F4521A"/>
    <w:rsid w:val="00F45D0D"/>
    <w:rsid w:val="00F540C3"/>
    <w:rsid w:val="00F5453D"/>
    <w:rsid w:val="00F55D49"/>
    <w:rsid w:val="00F561B7"/>
    <w:rsid w:val="00F569F9"/>
    <w:rsid w:val="00F5702F"/>
    <w:rsid w:val="00F607EE"/>
    <w:rsid w:val="00F60A0C"/>
    <w:rsid w:val="00F612CB"/>
    <w:rsid w:val="00F61AC3"/>
    <w:rsid w:val="00F63496"/>
    <w:rsid w:val="00F70481"/>
    <w:rsid w:val="00F7053F"/>
    <w:rsid w:val="00F72369"/>
    <w:rsid w:val="00F72B3F"/>
    <w:rsid w:val="00F72E04"/>
    <w:rsid w:val="00F76708"/>
    <w:rsid w:val="00F80240"/>
    <w:rsid w:val="00F80876"/>
    <w:rsid w:val="00F8093D"/>
    <w:rsid w:val="00F81066"/>
    <w:rsid w:val="00F81C03"/>
    <w:rsid w:val="00F822E4"/>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34F1"/>
    <w:rsid w:val="00FD5B2C"/>
    <w:rsid w:val="00FE2B13"/>
    <w:rsid w:val="00FE2D66"/>
    <w:rsid w:val="00FE5197"/>
    <w:rsid w:val="00FE65CB"/>
    <w:rsid w:val="00FE6E3E"/>
    <w:rsid w:val="00FE73E1"/>
    <w:rsid w:val="00FF473E"/>
    <w:rsid w:val="00FF4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western">
    <w:name w:val="western"/>
    <w:basedOn w:val="Normal"/>
    <w:rsid w:val="00DD340C"/>
    <w:pPr>
      <w:spacing w:before="100" w:beforeAutospacing="1" w:after="119"/>
    </w:pPr>
    <w:rPr>
      <w:sz w:val="24"/>
      <w:szCs w:val="24"/>
    </w:rPr>
  </w:style>
  <w:style w:type="paragraph" w:customStyle="1" w:styleId="TEXTO">
    <w:name w:val="TEXTO"/>
    <w:basedOn w:val="Normal"/>
    <w:rsid w:val="006E6041"/>
    <w:pPr>
      <w:suppressAutoHyphens/>
      <w:overflowPunct w:val="0"/>
      <w:autoSpaceDE w:val="0"/>
      <w:ind w:firstLine="2160"/>
      <w:jc w:val="both"/>
      <w:textAlignment w:val="baseline"/>
    </w:pPr>
    <w:rPr>
      <w:rFonts w:ascii="Courier New" w:hAnsi="Courier New"/>
      <w:sz w:val="20"/>
      <w:lang w:eastAsia="ar-SA"/>
    </w:rPr>
  </w:style>
  <w:style w:type="paragraph" w:customStyle="1" w:styleId="Standard">
    <w:name w:val="Standard"/>
    <w:rsid w:val="00C539ED"/>
    <w:pPr>
      <w:widowControl w:val="0"/>
      <w:suppressAutoHyphens/>
      <w:autoSpaceDN w:val="0"/>
      <w:textAlignment w:val="baseline"/>
    </w:pPr>
    <w:rPr>
      <w:rFonts w:eastAsia="Arial Unicode MS" w:cs="Mangal"/>
      <w:kern w:val="3"/>
      <w:sz w:val="24"/>
      <w:szCs w:val="24"/>
      <w:lang w:eastAsia="zh-CN" w:bidi="hi-IN"/>
    </w:rPr>
  </w:style>
  <w:style w:type="paragraph" w:customStyle="1" w:styleId="Textbody">
    <w:name w:val="Text body"/>
    <w:basedOn w:val="Standard"/>
    <w:rsid w:val="00CE5902"/>
    <w:pPr>
      <w:widowControl/>
      <w:spacing w:after="120"/>
    </w:pPr>
    <w:rPr>
      <w:rFonts w:eastAsia="Times New Roman" w:cs="Times New Roman"/>
      <w:sz w:val="20"/>
      <w:szCs w:val="20"/>
      <w:lang w:bidi="ar-SA"/>
    </w:rPr>
  </w:style>
  <w:style w:type="character" w:styleId="TextodoEspaoReservado">
    <w:name w:val="Placeholder Text"/>
    <w:basedOn w:val="Fontepargpadro"/>
    <w:rsid w:val="00BD2B29"/>
    <w:rPr>
      <w:color w:val="808080"/>
    </w:rPr>
  </w:style>
  <w:style w:type="paragraph" w:customStyle="1" w:styleId="WW-Corpodotexto">
    <w:name w:val="WW-Corpo do texto"/>
    <w:basedOn w:val="Standard"/>
    <w:rsid w:val="005D519E"/>
    <w:pPr>
      <w:widowControl/>
      <w:spacing w:after="120" w:line="100" w:lineRule="atLeast"/>
      <w:jc w:val="both"/>
    </w:pPr>
    <w:rPr>
      <w:rFonts w:eastAsia="Times New Roman" w:cs="Times New Roman"/>
      <w:szCs w:val="20"/>
      <w:lang w:bidi="ar-SA"/>
    </w:rPr>
  </w:style>
  <w:style w:type="character" w:customStyle="1" w:styleId="Internetlink">
    <w:name w:val="Internet link"/>
    <w:rsid w:val="005D519E"/>
    <w:rPr>
      <w:color w:val="000080"/>
      <w:u w:val="single"/>
    </w:rPr>
  </w:style>
  <w:style w:type="character" w:customStyle="1" w:styleId="Corpodetexto2Char">
    <w:name w:val="Corpo de texto 2 Char"/>
    <w:basedOn w:val="Fontepargpadro"/>
    <w:link w:val="Corpodetexto2"/>
    <w:rsid w:val="009E3132"/>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western">
    <w:name w:val="western"/>
    <w:basedOn w:val="Normal"/>
    <w:rsid w:val="00DD340C"/>
    <w:pPr>
      <w:spacing w:before="100" w:beforeAutospacing="1" w:after="119"/>
    </w:pPr>
    <w:rPr>
      <w:sz w:val="24"/>
      <w:szCs w:val="24"/>
    </w:rPr>
  </w:style>
  <w:style w:type="paragraph" w:customStyle="1" w:styleId="TEXTO">
    <w:name w:val="TEXTO"/>
    <w:basedOn w:val="Normal"/>
    <w:rsid w:val="006E6041"/>
    <w:pPr>
      <w:suppressAutoHyphens/>
      <w:overflowPunct w:val="0"/>
      <w:autoSpaceDE w:val="0"/>
      <w:ind w:firstLine="2160"/>
      <w:jc w:val="both"/>
      <w:textAlignment w:val="baseline"/>
    </w:pPr>
    <w:rPr>
      <w:rFonts w:ascii="Courier New" w:hAnsi="Courier New"/>
      <w:sz w:val="20"/>
      <w:lang w:eastAsia="ar-SA"/>
    </w:rPr>
  </w:style>
  <w:style w:type="paragraph" w:customStyle="1" w:styleId="Standard">
    <w:name w:val="Standard"/>
    <w:rsid w:val="00C539ED"/>
    <w:pPr>
      <w:widowControl w:val="0"/>
      <w:suppressAutoHyphens/>
      <w:autoSpaceDN w:val="0"/>
      <w:textAlignment w:val="baseline"/>
    </w:pPr>
    <w:rPr>
      <w:rFonts w:eastAsia="Arial Unicode MS" w:cs="Mangal"/>
      <w:kern w:val="3"/>
      <w:sz w:val="24"/>
      <w:szCs w:val="24"/>
      <w:lang w:eastAsia="zh-CN" w:bidi="hi-IN"/>
    </w:rPr>
  </w:style>
  <w:style w:type="paragraph" w:customStyle="1" w:styleId="Textbody">
    <w:name w:val="Text body"/>
    <w:basedOn w:val="Standard"/>
    <w:rsid w:val="00CE5902"/>
    <w:pPr>
      <w:widowControl/>
      <w:spacing w:after="120"/>
    </w:pPr>
    <w:rPr>
      <w:rFonts w:eastAsia="Times New Roman" w:cs="Times New Roman"/>
      <w:sz w:val="20"/>
      <w:szCs w:val="20"/>
      <w:lang w:bidi="ar-SA"/>
    </w:rPr>
  </w:style>
  <w:style w:type="character" w:styleId="TextodoEspaoReservado">
    <w:name w:val="Placeholder Text"/>
    <w:basedOn w:val="Fontepargpadro"/>
    <w:rsid w:val="00BD2B29"/>
    <w:rPr>
      <w:color w:val="808080"/>
    </w:rPr>
  </w:style>
  <w:style w:type="paragraph" w:customStyle="1" w:styleId="WW-Corpodotexto">
    <w:name w:val="WW-Corpo do texto"/>
    <w:basedOn w:val="Standard"/>
    <w:rsid w:val="005D519E"/>
    <w:pPr>
      <w:widowControl/>
      <w:spacing w:after="120" w:line="100" w:lineRule="atLeast"/>
      <w:jc w:val="both"/>
    </w:pPr>
    <w:rPr>
      <w:rFonts w:eastAsia="Times New Roman" w:cs="Times New Roman"/>
      <w:szCs w:val="20"/>
      <w:lang w:bidi="ar-SA"/>
    </w:rPr>
  </w:style>
  <w:style w:type="character" w:customStyle="1" w:styleId="Internetlink">
    <w:name w:val="Internet link"/>
    <w:rsid w:val="005D519E"/>
    <w:rPr>
      <w:color w:val="000080"/>
      <w:u w:val="single"/>
    </w:rPr>
  </w:style>
  <w:style w:type="character" w:customStyle="1" w:styleId="Corpodetexto2Char">
    <w:name w:val="Corpo de texto 2 Char"/>
    <w:basedOn w:val="Fontepargpadro"/>
    <w:link w:val="Corpodetexto2"/>
    <w:rsid w:val="009E313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0069-A316-4BA6-9E8B-F8313A17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11</Pages>
  <Words>4446</Words>
  <Characters>24009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28399</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Licitaçao</cp:lastModifiedBy>
  <cp:revision>2</cp:revision>
  <cp:lastPrinted>2020-07-02T17:30:00Z</cp:lastPrinted>
  <dcterms:created xsi:type="dcterms:W3CDTF">2020-07-02T17:59:00Z</dcterms:created>
  <dcterms:modified xsi:type="dcterms:W3CDTF">2020-07-02T17:59:00Z</dcterms:modified>
</cp:coreProperties>
</file>